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8B" w:rsidRDefault="00BF258B">
      <w:pPr>
        <w:spacing w:line="580" w:lineRule="exact"/>
        <w:rPr>
          <w:rFonts w:ascii="仿宋_GB2312" w:eastAsia="仿宋_GB2312" w:hAnsi="仿宋_GB2312" w:cs="仿宋_GB2312"/>
          <w:sz w:val="32"/>
          <w:szCs w:val="32"/>
        </w:rPr>
      </w:pPr>
    </w:p>
    <w:p w:rsidR="00BF258B" w:rsidRDefault="00BF258B">
      <w:pPr>
        <w:spacing w:line="580" w:lineRule="exact"/>
        <w:rPr>
          <w:rFonts w:ascii="仿宋_GB2312" w:eastAsia="仿宋_GB2312" w:hAnsi="仿宋_GB2312" w:cs="仿宋_GB2312"/>
          <w:sz w:val="32"/>
          <w:szCs w:val="32"/>
        </w:rPr>
      </w:pPr>
    </w:p>
    <w:p w:rsidR="00BF258B" w:rsidRDefault="00F75426">
      <w:pPr>
        <w:spacing w:line="580" w:lineRule="exact"/>
        <w:jc w:val="center"/>
        <w:rPr>
          <w:rFonts w:ascii="宋体" w:eastAsia="宋体" w:hAnsi="宋体" w:cs="宋体"/>
          <w:sz w:val="44"/>
          <w:szCs w:val="44"/>
        </w:rPr>
      </w:pPr>
      <w:r>
        <w:rPr>
          <w:rFonts w:ascii="宋体" w:eastAsia="宋体" w:hAnsi="宋体" w:cs="宋体" w:hint="eastAsia"/>
          <w:sz w:val="44"/>
          <w:szCs w:val="44"/>
        </w:rPr>
        <w:t>吉林省城乡规划条例</w:t>
      </w:r>
    </w:p>
    <w:p w:rsidR="00BF258B" w:rsidRDefault="00BF258B">
      <w:pPr>
        <w:spacing w:line="580" w:lineRule="exact"/>
        <w:rPr>
          <w:rFonts w:ascii="仿宋_GB2312" w:eastAsia="仿宋_GB2312" w:hAnsi="仿宋_GB2312" w:cs="仿宋_GB2312"/>
          <w:sz w:val="32"/>
          <w:szCs w:val="32"/>
        </w:rPr>
      </w:pPr>
    </w:p>
    <w:p w:rsidR="00BF258B" w:rsidRDefault="00F75426" w:rsidP="007972D4">
      <w:pPr>
        <w:spacing w:line="580" w:lineRule="exact"/>
        <w:ind w:leftChars="300" w:left="630" w:rightChars="300" w:right="630"/>
        <w:rPr>
          <w:rFonts w:ascii="楷体_GB2312" w:eastAsia="楷体_GB2312" w:hAnsi="楷体_GB2312" w:cs="楷体_GB2312"/>
          <w:sz w:val="32"/>
          <w:szCs w:val="32"/>
        </w:rPr>
      </w:pPr>
      <w:r>
        <w:rPr>
          <w:rFonts w:ascii="楷体_GB2312" w:eastAsia="楷体_GB2312" w:hAnsi="楷体_GB2312" w:cs="楷体_GB2312" w:hint="eastAsia"/>
          <w:sz w:val="32"/>
          <w:szCs w:val="32"/>
        </w:rPr>
        <w:t>(2011年11月23日吉林省第十一届人民代表大会常务委员会第二十九次会议通过)</w:t>
      </w:r>
    </w:p>
    <w:p w:rsidR="00BF258B" w:rsidRDefault="00BF258B">
      <w:pPr>
        <w:spacing w:line="580" w:lineRule="exact"/>
        <w:ind w:firstLineChars="200" w:firstLine="640"/>
        <w:jc w:val="right"/>
        <w:rPr>
          <w:rFonts w:ascii="仿宋_GB2312" w:eastAsia="仿宋_GB2312" w:hAnsi="仿宋_GB2312" w:cs="仿宋_GB2312"/>
          <w:sz w:val="32"/>
          <w:szCs w:val="32"/>
        </w:rPr>
      </w:pPr>
    </w:p>
    <w:p w:rsidR="00BF258B" w:rsidRDefault="00F75426">
      <w:pPr>
        <w:spacing w:line="58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目    录</w:t>
      </w:r>
    </w:p>
    <w:p w:rsidR="00BF258B" w:rsidRDefault="00F75426">
      <w:pPr>
        <w:pStyle w:val="10"/>
        <w:tabs>
          <w:tab w:val="right" w:pos="8958"/>
        </w:tabs>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fldChar w:fldCharType="begin"/>
      </w:r>
      <w:r>
        <w:rPr>
          <w:rFonts w:ascii="楷体_GB2312" w:eastAsia="楷体_GB2312" w:hAnsi="楷体_GB2312" w:cs="楷体_GB2312" w:hint="eastAsia"/>
          <w:sz w:val="32"/>
          <w:szCs w:val="32"/>
        </w:rPr>
        <w:instrText xml:space="preserve">TOC \o "1-1" \n  \h \u </w:instrText>
      </w:r>
      <w:r>
        <w:rPr>
          <w:rFonts w:ascii="楷体_GB2312" w:eastAsia="楷体_GB2312" w:hAnsi="楷体_GB2312" w:cs="楷体_GB2312" w:hint="eastAsia"/>
          <w:sz w:val="32"/>
          <w:szCs w:val="32"/>
        </w:rPr>
        <w:fldChar w:fldCharType="separate"/>
      </w:r>
      <w:hyperlink w:anchor="_Toc14618" w:history="1">
        <w:r>
          <w:rPr>
            <w:rFonts w:ascii="楷体_GB2312" w:eastAsia="楷体_GB2312" w:hAnsi="楷体_GB2312" w:cs="楷体_GB2312" w:hint="eastAsia"/>
            <w:sz w:val="32"/>
            <w:szCs w:val="32"/>
          </w:rPr>
          <w:t>第一章　总则</w:t>
        </w:r>
      </w:hyperlink>
    </w:p>
    <w:p w:rsidR="00BF258B" w:rsidRDefault="00532FB2" w:rsidP="00532FB2">
      <w:pPr>
        <w:pStyle w:val="10"/>
        <w:tabs>
          <w:tab w:val="right" w:pos="8958"/>
        </w:tabs>
        <w:spacing w:line="580" w:lineRule="exact"/>
        <w:ind w:firstLineChars="200" w:firstLine="420"/>
        <w:rPr>
          <w:rFonts w:ascii="楷体_GB2312" w:eastAsia="楷体_GB2312" w:hAnsi="楷体_GB2312" w:cs="楷体_GB2312"/>
          <w:sz w:val="32"/>
          <w:szCs w:val="32"/>
        </w:rPr>
      </w:pPr>
      <w:r>
        <w:rPr>
          <w:rFonts w:hint="eastAsia"/>
        </w:rPr>
        <w:t xml:space="preserve">  </w:t>
      </w:r>
      <w:hyperlink w:anchor="_Toc1435" w:history="1">
        <w:r w:rsidR="00F75426">
          <w:rPr>
            <w:rFonts w:ascii="楷体_GB2312" w:eastAsia="楷体_GB2312" w:hAnsi="楷体_GB2312" w:cs="楷体_GB2312" w:hint="eastAsia"/>
            <w:sz w:val="32"/>
            <w:szCs w:val="32"/>
          </w:rPr>
          <w:t>第二章　城乡规划的制定</w:t>
        </w:r>
      </w:hyperlink>
    </w:p>
    <w:p w:rsidR="00BF258B" w:rsidRDefault="00F75426">
      <w:pPr>
        <w:spacing w:line="58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第一节　一般规定</w:t>
      </w:r>
    </w:p>
    <w:p w:rsidR="00BF258B" w:rsidRDefault="00F75426">
      <w:pPr>
        <w:spacing w:line="58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第二节　城镇体系规划</w:t>
      </w:r>
    </w:p>
    <w:p w:rsidR="00BF258B" w:rsidRDefault="00F75426">
      <w:pPr>
        <w:spacing w:line="58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第三节　城市、镇总体规划</w:t>
      </w:r>
    </w:p>
    <w:p w:rsidR="00BF258B" w:rsidRDefault="00F75426">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第四节　详细规划</w:t>
      </w:r>
    </w:p>
    <w:p w:rsidR="00BF258B" w:rsidRDefault="00F75426">
      <w:pPr>
        <w:spacing w:line="58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第五节　乡规划、村庄规划</w:t>
      </w:r>
    </w:p>
    <w:p w:rsidR="00BF258B" w:rsidRDefault="00532FB2" w:rsidP="00532FB2">
      <w:pPr>
        <w:pStyle w:val="10"/>
        <w:tabs>
          <w:tab w:val="right" w:pos="8958"/>
        </w:tabs>
        <w:spacing w:line="580" w:lineRule="exact"/>
        <w:ind w:firstLineChars="200" w:firstLine="420"/>
        <w:rPr>
          <w:rFonts w:ascii="楷体_GB2312" w:eastAsia="楷体_GB2312" w:hAnsi="楷体_GB2312" w:cs="楷体_GB2312"/>
          <w:sz w:val="32"/>
          <w:szCs w:val="32"/>
        </w:rPr>
      </w:pPr>
      <w:r>
        <w:rPr>
          <w:rFonts w:hint="eastAsia"/>
        </w:rPr>
        <w:t xml:space="preserve">  </w:t>
      </w:r>
      <w:hyperlink w:anchor="_Toc12287" w:history="1">
        <w:r w:rsidR="00F75426">
          <w:rPr>
            <w:rFonts w:ascii="楷体_GB2312" w:eastAsia="楷体_GB2312" w:hAnsi="楷体_GB2312" w:cs="楷体_GB2312" w:hint="eastAsia"/>
            <w:sz w:val="32"/>
            <w:szCs w:val="32"/>
          </w:rPr>
          <w:t>第三章　城乡规划的实施</w:t>
        </w:r>
      </w:hyperlink>
    </w:p>
    <w:p w:rsidR="00BF258B" w:rsidRDefault="00F75426">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第一节　一般规定</w:t>
      </w:r>
    </w:p>
    <w:p w:rsidR="00BF258B" w:rsidRDefault="00F75426">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第二节　规划选址</w:t>
      </w:r>
    </w:p>
    <w:p w:rsidR="00BF258B" w:rsidRDefault="00F75426">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第三节　建设用地规划许可</w:t>
      </w:r>
    </w:p>
    <w:p w:rsidR="00BF258B" w:rsidRDefault="00F75426">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第四节　建设工程规划许可</w:t>
      </w:r>
    </w:p>
    <w:p w:rsidR="00BF258B" w:rsidRDefault="00F75426">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第五节　乡村建设规划许可</w:t>
      </w:r>
    </w:p>
    <w:p w:rsidR="00BF258B" w:rsidRDefault="00F75426">
      <w:pPr>
        <w:spacing w:line="580" w:lineRule="exact"/>
        <w:ind w:firstLineChars="200" w:firstLine="640"/>
        <w:rPr>
          <w:rFonts w:ascii="楷体_GB2312" w:eastAsia="楷体_GB2312" w:hAnsi="楷体_GB2312" w:cs="楷体_GB2312"/>
        </w:rPr>
      </w:pPr>
      <w:r>
        <w:rPr>
          <w:rFonts w:ascii="楷体_GB2312" w:eastAsia="楷体_GB2312" w:hAnsi="楷体_GB2312" w:cs="楷体_GB2312" w:hint="eastAsia"/>
          <w:sz w:val="32"/>
          <w:szCs w:val="32"/>
        </w:rPr>
        <w:t xml:space="preserve">    第六节　临时建设的规划管理</w:t>
      </w:r>
    </w:p>
    <w:p w:rsidR="00BF258B" w:rsidRDefault="00532FB2" w:rsidP="00532FB2">
      <w:pPr>
        <w:pStyle w:val="10"/>
        <w:tabs>
          <w:tab w:val="right" w:pos="8958"/>
        </w:tabs>
        <w:spacing w:line="580" w:lineRule="exact"/>
        <w:ind w:firstLineChars="200" w:firstLine="420"/>
        <w:rPr>
          <w:rFonts w:ascii="楷体_GB2312" w:eastAsia="楷体_GB2312" w:hAnsi="楷体_GB2312" w:cs="楷体_GB2312"/>
          <w:sz w:val="32"/>
          <w:szCs w:val="32"/>
        </w:rPr>
      </w:pPr>
      <w:r>
        <w:rPr>
          <w:rFonts w:hint="eastAsia"/>
        </w:rPr>
        <w:lastRenderedPageBreak/>
        <w:t xml:space="preserve">  </w:t>
      </w:r>
      <w:hyperlink w:anchor="_Toc6474" w:history="1">
        <w:r w:rsidR="00F75426">
          <w:rPr>
            <w:rFonts w:ascii="楷体_GB2312" w:eastAsia="楷体_GB2312" w:hAnsi="楷体_GB2312" w:cs="楷体_GB2312" w:hint="eastAsia"/>
            <w:sz w:val="32"/>
            <w:szCs w:val="32"/>
          </w:rPr>
          <w:t>第四章　城乡规划的修改</w:t>
        </w:r>
      </w:hyperlink>
    </w:p>
    <w:p w:rsidR="00BF258B" w:rsidRDefault="00532FB2" w:rsidP="00532FB2">
      <w:pPr>
        <w:pStyle w:val="10"/>
        <w:tabs>
          <w:tab w:val="right" w:pos="8958"/>
        </w:tabs>
        <w:spacing w:line="580" w:lineRule="exact"/>
        <w:ind w:firstLineChars="200" w:firstLine="420"/>
        <w:rPr>
          <w:rFonts w:ascii="楷体_GB2312" w:eastAsia="楷体_GB2312" w:hAnsi="楷体_GB2312" w:cs="楷体_GB2312"/>
          <w:sz w:val="32"/>
          <w:szCs w:val="32"/>
        </w:rPr>
      </w:pPr>
      <w:r>
        <w:rPr>
          <w:rFonts w:hint="eastAsia"/>
        </w:rPr>
        <w:t xml:space="preserve">  </w:t>
      </w:r>
      <w:hyperlink w:anchor="_Toc7028" w:history="1">
        <w:r w:rsidR="00F75426">
          <w:rPr>
            <w:rFonts w:ascii="楷体_GB2312" w:eastAsia="楷体_GB2312" w:hAnsi="楷体_GB2312" w:cs="楷体_GB2312" w:hint="eastAsia"/>
            <w:sz w:val="32"/>
            <w:szCs w:val="32"/>
          </w:rPr>
          <w:t>第五章　监督检查</w:t>
        </w:r>
      </w:hyperlink>
    </w:p>
    <w:p w:rsidR="00BF258B" w:rsidRDefault="00532FB2" w:rsidP="00532FB2">
      <w:pPr>
        <w:pStyle w:val="10"/>
        <w:tabs>
          <w:tab w:val="right" w:pos="8958"/>
        </w:tabs>
        <w:spacing w:line="580" w:lineRule="exact"/>
        <w:ind w:firstLineChars="200" w:firstLine="420"/>
        <w:rPr>
          <w:rFonts w:ascii="楷体_GB2312" w:eastAsia="楷体_GB2312" w:hAnsi="楷体_GB2312" w:cs="楷体_GB2312"/>
          <w:sz w:val="32"/>
          <w:szCs w:val="32"/>
        </w:rPr>
      </w:pPr>
      <w:r>
        <w:rPr>
          <w:rFonts w:hint="eastAsia"/>
        </w:rPr>
        <w:t xml:space="preserve">  </w:t>
      </w:r>
      <w:hyperlink w:anchor="_Toc13445" w:history="1">
        <w:r w:rsidR="00F75426">
          <w:rPr>
            <w:rFonts w:ascii="楷体_GB2312" w:eastAsia="楷体_GB2312" w:hAnsi="楷体_GB2312" w:cs="楷体_GB2312" w:hint="eastAsia"/>
            <w:sz w:val="32"/>
            <w:szCs w:val="32"/>
          </w:rPr>
          <w:t>第六章　法律责任</w:t>
        </w:r>
      </w:hyperlink>
    </w:p>
    <w:p w:rsidR="00BF258B" w:rsidRDefault="00532FB2" w:rsidP="00532FB2">
      <w:pPr>
        <w:pStyle w:val="10"/>
        <w:tabs>
          <w:tab w:val="right" w:pos="8958"/>
        </w:tabs>
        <w:spacing w:line="580" w:lineRule="exact"/>
        <w:ind w:firstLineChars="200" w:firstLine="420"/>
        <w:rPr>
          <w:rFonts w:ascii="楷体_GB2312" w:eastAsia="楷体_GB2312" w:hAnsi="楷体_GB2312" w:cs="楷体_GB2312"/>
          <w:sz w:val="32"/>
          <w:szCs w:val="32"/>
        </w:rPr>
      </w:pPr>
      <w:r>
        <w:rPr>
          <w:rFonts w:hint="eastAsia"/>
        </w:rPr>
        <w:t xml:space="preserve">  </w:t>
      </w:r>
      <w:hyperlink w:anchor="_Toc15762" w:history="1">
        <w:r w:rsidR="00F75426">
          <w:rPr>
            <w:rFonts w:ascii="楷体_GB2312" w:eastAsia="楷体_GB2312" w:hAnsi="楷体_GB2312" w:cs="楷体_GB2312" w:hint="eastAsia"/>
            <w:sz w:val="32"/>
            <w:szCs w:val="32"/>
          </w:rPr>
          <w:t>第七章　附则</w:t>
        </w:r>
      </w:hyperlink>
      <w:bookmarkStart w:id="0" w:name="_GoBack"/>
      <w:bookmarkEnd w:id="0"/>
    </w:p>
    <w:p w:rsidR="00BF258B" w:rsidRDefault="00F75426">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fldChar w:fldCharType="end"/>
      </w:r>
    </w:p>
    <w:p w:rsidR="00BF258B" w:rsidRDefault="00BF258B">
      <w:pPr>
        <w:spacing w:line="580" w:lineRule="exact"/>
        <w:ind w:firstLineChars="200" w:firstLine="640"/>
        <w:jc w:val="right"/>
        <w:rPr>
          <w:rFonts w:ascii="仿宋_GB2312" w:eastAsia="仿宋_GB2312" w:hAnsi="仿宋_GB2312" w:cs="仿宋_GB2312"/>
          <w:sz w:val="32"/>
          <w:szCs w:val="32"/>
        </w:rPr>
      </w:pPr>
    </w:p>
    <w:p w:rsidR="00BF258B" w:rsidRDefault="00F75426">
      <w:pPr>
        <w:pStyle w:val="1"/>
      </w:pPr>
      <w:bookmarkStart w:id="1" w:name="_Toc14618"/>
      <w:r>
        <w:rPr>
          <w:rFonts w:hint="eastAsia"/>
        </w:rPr>
        <w:t>第一章　总则</w:t>
      </w:r>
      <w:bookmarkEnd w:id="1"/>
    </w:p>
    <w:p w:rsidR="00BF258B" w:rsidRDefault="00BF258B">
      <w:pPr>
        <w:spacing w:line="580" w:lineRule="exact"/>
        <w:ind w:firstLineChars="200" w:firstLine="640"/>
        <w:rPr>
          <w:rFonts w:ascii="仿宋_GB2312" w:eastAsia="仿宋_GB2312" w:hAnsi="仿宋_GB2312" w:cs="仿宋_GB2312"/>
          <w:sz w:val="32"/>
          <w:szCs w:val="32"/>
        </w:rPr>
      </w:pP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为了加强城乡规划管理，协调城乡空间布局，改善人居环境，促进城乡经济社会全面协调可持续发展，根据《中华人民共和国城乡规划法》和有关法律、行政法规，结合本省实际，制定本条例。</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 xml:space="preserve">第二条　</w:t>
      </w:r>
      <w:r>
        <w:rPr>
          <w:rFonts w:ascii="仿宋_GB2312" w:eastAsia="仿宋_GB2312" w:hAnsi="仿宋_GB2312" w:cs="仿宋_GB2312" w:hint="eastAsia"/>
          <w:sz w:val="32"/>
          <w:szCs w:val="32"/>
        </w:rPr>
        <w:t>在本省行政区域内制定和实施城乡规划，在规划区内进行各项建设活动，适用本条例。</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本条例所称城乡规划，包括城镇体系规划、城市规划、镇规划、乡规划和村庄规划。城市规划、镇规划分为总体规划和详细规划。详细规划分为控制性详细规划和修建性详细规划。</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条例所称规划区，是指城市、镇、乡和村庄的建成区以及因城乡建设和发展需要，必须实行规划控制的区域。规划区的具体范围由有关人民政府在组织编制的城乡规划中，根据城乡经济社会发展水平和统筹城乡发展的需要划定。</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制定和实施城乡规划，应当遵循城乡统筹、合理布</w:t>
      </w:r>
      <w:r>
        <w:rPr>
          <w:rFonts w:ascii="仿宋_GB2312" w:eastAsia="仿宋_GB2312" w:hAnsi="仿宋_GB2312" w:cs="仿宋_GB2312" w:hint="eastAsia"/>
          <w:sz w:val="32"/>
          <w:szCs w:val="32"/>
        </w:rPr>
        <w:lastRenderedPageBreak/>
        <w:t>局、节约土地、集约发展和先规划后建设的原则，坚持以人为本，因地制宜，改善生态环境，促进资源、能源节约和综合利用，保护耕地等自然资源和历史文化遗产，保持地方特色、民族特色和传统风貌，防止污染和其他公害，并符合区域人口发展、国防建设、防灾减灾和公共卫生、公共安全的需要。</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编制城市总体规划、镇总体规划以及乡规划和村庄规划，应当依据国民经济和社会发展规划，与土地利用总体规划相衔接，符合上位规划的要求。</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各级人民政府应当将城乡规划的编制和管理经费纳入本级财政预算。</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 xml:space="preserve">第六条　</w:t>
      </w:r>
      <w:r>
        <w:rPr>
          <w:rFonts w:ascii="仿宋_GB2312" w:eastAsia="仿宋_GB2312" w:hAnsi="仿宋_GB2312" w:cs="仿宋_GB2312" w:hint="eastAsia"/>
          <w:sz w:val="32"/>
          <w:szCs w:val="32"/>
        </w:rPr>
        <w:t>省、市（州）、县（市）人民政府城乡规划主管部门负责本行政区域内城乡规划管理工作。</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市、县人民政府城乡规划主管部门可以在市辖区、各类开发区（园区）设立派出机构，具体负责该区域的城乡规划管理工作。</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镇、乡人民政府依据权限负责该区域的城乡规划管理工作。</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长白山保护开发区管理委员会依据省人民政府授权，负责长白山保护开发区规划管理工作。</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县级以上人民政府其他有关部门应当按照各自职责，依法做好城乡规划管理的有关工作。</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省、市（州）、县（市）人民政府应当设立城乡规划委员会，负责本行政区域内城乡规划和重大建设项目布局的总体协调、可行性研究审查工作。</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第八条</w:t>
      </w:r>
      <w:r>
        <w:rPr>
          <w:rFonts w:ascii="仿宋_GB2312" w:eastAsia="仿宋_GB2312" w:hAnsi="仿宋_GB2312" w:cs="仿宋_GB2312" w:hint="eastAsia"/>
          <w:sz w:val="32"/>
          <w:szCs w:val="32"/>
        </w:rPr>
        <w:t xml:space="preserve">　城乡规划组织编制机关应当及时公布经依法批准的城乡规划。但是法律、行政法规规定不得公开的内容除外。</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经依法批准的城乡规划，是规划管理和城乡建设的依据，未经法定程序不得修改。</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任何单位和个人都应当遵守经依法批准并公布的城乡规划，服从规划管理。</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任何单位和个人有权就涉及其利害关系的建设活动是否符合城乡规划要求，向城乡规划主管部门查询。但是涉及国家秘密的除外。</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县级以上人民政府城乡规划主管部门和镇、乡人民政府应当将具有保存和利用价值的文字、图纸、图表、声像等各种载体的规划历史档案与竣工资料定期存档，并保证存档资料的完整、准确。</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各级人民政府鼓励采用先进科学技术、管理模式，加强空间数据库建设，促进信息共享，提高城乡规划制定、实施及监督管理的效能，增强城乡规划的科学性。</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省人民政府城乡规划主管部门应当建立城乡规划监测系统，加强对全省城乡规划实施的动态监督管理。</w:t>
      </w:r>
    </w:p>
    <w:p w:rsidR="00BF258B" w:rsidRDefault="00BF258B">
      <w:pPr>
        <w:spacing w:line="580" w:lineRule="exact"/>
        <w:ind w:firstLineChars="200" w:firstLine="640"/>
        <w:rPr>
          <w:rFonts w:ascii="仿宋_GB2312" w:eastAsia="仿宋_GB2312" w:hAnsi="仿宋_GB2312" w:cs="仿宋_GB2312"/>
          <w:sz w:val="32"/>
          <w:szCs w:val="32"/>
        </w:rPr>
      </w:pPr>
    </w:p>
    <w:p w:rsidR="00BF258B" w:rsidRDefault="00F75426">
      <w:pPr>
        <w:pStyle w:val="1"/>
      </w:pPr>
      <w:bookmarkStart w:id="2" w:name="_Toc1435"/>
      <w:r>
        <w:rPr>
          <w:rFonts w:hint="eastAsia"/>
        </w:rPr>
        <w:t>第二章　城乡规划的制定</w:t>
      </w:r>
      <w:bookmarkEnd w:id="2"/>
    </w:p>
    <w:p w:rsidR="00BF258B" w:rsidRDefault="00BF258B">
      <w:pPr>
        <w:spacing w:line="580" w:lineRule="exact"/>
        <w:ind w:firstLineChars="200" w:firstLine="640"/>
        <w:rPr>
          <w:rFonts w:ascii="仿宋_GB2312" w:eastAsia="仿宋_GB2312" w:hAnsi="仿宋_GB2312" w:cs="仿宋_GB2312"/>
          <w:sz w:val="32"/>
          <w:szCs w:val="32"/>
        </w:rPr>
      </w:pPr>
    </w:p>
    <w:p w:rsidR="00BF258B" w:rsidRDefault="00F75426">
      <w:pPr>
        <w:spacing w:line="580" w:lineRule="exact"/>
        <w:jc w:val="center"/>
        <w:rPr>
          <w:rFonts w:ascii="宋体" w:eastAsia="宋体" w:hAnsi="宋体" w:cs="宋体"/>
          <w:sz w:val="32"/>
          <w:szCs w:val="32"/>
        </w:rPr>
      </w:pPr>
      <w:r>
        <w:rPr>
          <w:rFonts w:ascii="宋体" w:eastAsia="宋体" w:hAnsi="宋体" w:cs="宋体" w:hint="eastAsia"/>
          <w:sz w:val="32"/>
          <w:szCs w:val="32"/>
        </w:rPr>
        <w:t>第一节　一般规定</w:t>
      </w:r>
    </w:p>
    <w:p w:rsidR="00BF258B" w:rsidRDefault="00BF258B">
      <w:pPr>
        <w:spacing w:line="580" w:lineRule="exact"/>
        <w:ind w:firstLineChars="200" w:firstLine="640"/>
        <w:rPr>
          <w:rFonts w:ascii="仿宋_GB2312" w:eastAsia="仿宋_GB2312" w:hAnsi="仿宋_GB2312" w:cs="仿宋_GB2312"/>
          <w:sz w:val="32"/>
          <w:szCs w:val="32"/>
        </w:rPr>
      </w:pP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编制城乡规划应当遵守有关法律、法规及相关标准、规范。</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城乡规划组织编制机关应当委托具有相应资质等级的单位承担城乡规划的编制工作。</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城乡规划编制单位应当在资质等级许可的范围内从事城乡规划的编制和咨询工作。</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城乡规划组织编制机关应当及时向城乡规划编制单位提供编制城乡规划需要的符合国家有关规定标准要求的勘察、测绘、气象、地质、地震、水文、环境、交通等有关基础资料。</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城乡规划报送审批前，组织编制机关应当依法将城乡规划草案予以公告，并征求专家和公众的意见，公告的时间不得少于三十日。</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组织编制机关应当充分考虑专家和公众的意见，并在报送审批的材料中附具意见处理情况及理由。</w:t>
      </w:r>
    </w:p>
    <w:p w:rsidR="00BF258B" w:rsidRDefault="00BF258B">
      <w:pPr>
        <w:spacing w:line="580" w:lineRule="exact"/>
        <w:ind w:firstLineChars="200" w:firstLine="640"/>
        <w:rPr>
          <w:rFonts w:ascii="仿宋_GB2312" w:eastAsia="仿宋_GB2312" w:hAnsi="仿宋_GB2312" w:cs="仿宋_GB2312"/>
          <w:sz w:val="32"/>
          <w:szCs w:val="32"/>
        </w:rPr>
      </w:pPr>
    </w:p>
    <w:p w:rsidR="00BF258B" w:rsidRDefault="00F75426">
      <w:pPr>
        <w:spacing w:line="580" w:lineRule="exact"/>
        <w:jc w:val="center"/>
        <w:rPr>
          <w:rFonts w:ascii="宋体" w:eastAsia="宋体" w:hAnsi="宋体" w:cs="宋体"/>
          <w:sz w:val="32"/>
          <w:szCs w:val="32"/>
        </w:rPr>
      </w:pPr>
      <w:r>
        <w:rPr>
          <w:rFonts w:ascii="宋体" w:eastAsia="宋体" w:hAnsi="宋体" w:cs="宋体" w:hint="eastAsia"/>
          <w:sz w:val="32"/>
          <w:szCs w:val="32"/>
        </w:rPr>
        <w:t>第二节　城镇体系规划</w:t>
      </w:r>
    </w:p>
    <w:p w:rsidR="00BF258B" w:rsidRDefault="00BF258B">
      <w:pPr>
        <w:spacing w:line="580" w:lineRule="exact"/>
        <w:jc w:val="center"/>
        <w:rPr>
          <w:rFonts w:ascii="宋体" w:eastAsia="宋体" w:hAnsi="宋体" w:cs="宋体"/>
          <w:sz w:val="32"/>
          <w:szCs w:val="32"/>
        </w:rPr>
      </w:pP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仿宋_GB2312" w:eastAsia="仿宋_GB2312" w:hAnsi="仿宋_GB2312" w:cs="仿宋_GB2312" w:hint="eastAsia"/>
          <w:sz w:val="32"/>
          <w:szCs w:val="32"/>
        </w:rPr>
        <w:t xml:space="preserve">　省人民政府组织</w:t>
      </w:r>
      <w:proofErr w:type="gramStart"/>
      <w:r>
        <w:rPr>
          <w:rFonts w:ascii="仿宋_GB2312" w:eastAsia="仿宋_GB2312" w:hAnsi="仿宋_GB2312" w:cs="仿宋_GB2312" w:hint="eastAsia"/>
          <w:sz w:val="32"/>
          <w:szCs w:val="32"/>
        </w:rPr>
        <w:t>编制省</w:t>
      </w:r>
      <w:proofErr w:type="gramEnd"/>
      <w:r>
        <w:rPr>
          <w:rFonts w:ascii="仿宋_GB2312" w:eastAsia="仿宋_GB2312" w:hAnsi="仿宋_GB2312" w:cs="仿宋_GB2312" w:hint="eastAsia"/>
          <w:sz w:val="32"/>
          <w:szCs w:val="32"/>
        </w:rPr>
        <w:t>域城镇体系规划，并可在省域城镇体系规划的基础上，根据实际情况编制跨行政区域的城镇体系规划。</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延边朝鲜族自治州人民政府组织</w:t>
      </w:r>
      <w:proofErr w:type="gramStart"/>
      <w:r>
        <w:rPr>
          <w:rFonts w:ascii="仿宋_GB2312" w:eastAsia="仿宋_GB2312" w:hAnsi="仿宋_GB2312" w:cs="仿宋_GB2312" w:hint="eastAsia"/>
          <w:sz w:val="32"/>
          <w:szCs w:val="32"/>
        </w:rPr>
        <w:t>编制州域城镇体系规划</w:t>
      </w:r>
      <w:proofErr w:type="gramEnd"/>
      <w:r>
        <w:rPr>
          <w:rFonts w:ascii="仿宋_GB2312" w:eastAsia="仿宋_GB2312" w:hAnsi="仿宋_GB2312" w:cs="仿宋_GB2312" w:hint="eastAsia"/>
          <w:sz w:val="32"/>
          <w:szCs w:val="32"/>
        </w:rPr>
        <w:t>。</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城镇体系规划应当包括下列内容:</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（一）城镇发展战略；</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（二）城镇空间布局和规模控制；</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（三）区域空间的城镇功能结构和规划要求；</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（四）为保护自然和文化资源、民族特色和传统风貌、生态环境等需要严格控制的区域；</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（五）重大基础设施和公共服务设施的布局；</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（六）保障规划实施的政策和措施等。城镇体系规划的规划期限一般为二十年。</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仿宋_GB2312" w:eastAsia="仿宋_GB2312" w:hAnsi="仿宋_GB2312" w:cs="仿宋_GB2312" w:hint="eastAsia"/>
          <w:sz w:val="32"/>
          <w:szCs w:val="32"/>
        </w:rPr>
        <w:t xml:space="preserve">　吉林省城镇体系规划由省人民政府报国务院审批。</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延边朝鲜族自治州城镇体系规划由州人民政府报省人民政府审批。</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城镇体系规划在上报审批前，应当经本级城乡规划委员会审查通过后，提请本级人民代表大会常务委员会审议，审议意见交由本级人民政府研究处理。</w:t>
      </w:r>
    </w:p>
    <w:p w:rsidR="00BF258B" w:rsidRDefault="00BF258B">
      <w:pPr>
        <w:spacing w:line="580" w:lineRule="exact"/>
        <w:ind w:firstLineChars="200" w:firstLine="640"/>
        <w:rPr>
          <w:rFonts w:ascii="仿宋_GB2312" w:eastAsia="仿宋_GB2312" w:hAnsi="仿宋_GB2312" w:cs="仿宋_GB2312"/>
          <w:sz w:val="32"/>
          <w:szCs w:val="32"/>
        </w:rPr>
      </w:pPr>
    </w:p>
    <w:p w:rsidR="00BF258B" w:rsidRDefault="00F75426">
      <w:pPr>
        <w:spacing w:line="580" w:lineRule="exact"/>
        <w:jc w:val="center"/>
        <w:rPr>
          <w:rFonts w:ascii="宋体" w:eastAsia="宋体" w:hAnsi="宋体" w:cs="宋体"/>
          <w:sz w:val="32"/>
          <w:szCs w:val="32"/>
        </w:rPr>
      </w:pPr>
      <w:r>
        <w:rPr>
          <w:rFonts w:ascii="宋体" w:eastAsia="宋体" w:hAnsi="宋体" w:cs="宋体" w:hint="eastAsia"/>
          <w:sz w:val="32"/>
          <w:szCs w:val="32"/>
        </w:rPr>
        <w:t>第三节　城市、镇总体规划</w:t>
      </w:r>
    </w:p>
    <w:p w:rsidR="00BF258B" w:rsidRDefault="00BF258B">
      <w:pPr>
        <w:spacing w:line="580" w:lineRule="exact"/>
        <w:ind w:firstLineChars="200" w:firstLine="640"/>
        <w:rPr>
          <w:rFonts w:ascii="黑体" w:eastAsia="黑体" w:hAnsi="黑体" w:cs="黑体"/>
          <w:sz w:val="32"/>
          <w:szCs w:val="32"/>
        </w:rPr>
      </w:pP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 xml:space="preserve">第十八条　</w:t>
      </w:r>
      <w:r>
        <w:rPr>
          <w:rFonts w:ascii="仿宋_GB2312" w:eastAsia="仿宋_GB2312" w:hAnsi="仿宋_GB2312" w:cs="仿宋_GB2312" w:hint="eastAsia"/>
          <w:sz w:val="32"/>
          <w:szCs w:val="32"/>
        </w:rPr>
        <w:t>城市人民政府组织编制城市总体规划。城市总体规划的规划期限一般为二十年。</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省人民政府所在地以及国务院确定的城市的总体规划，经省人民政府审查同意后，报国务院审批。</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其他设区城市的城市总体规划，由城市人民政府报省人民政府审批。不设区城市的城市总体规划，须经上一级人民政府审查同意后，报省人民政府审批。</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 xml:space="preserve">第十九条　</w:t>
      </w:r>
      <w:r>
        <w:rPr>
          <w:rFonts w:ascii="仿宋_GB2312" w:eastAsia="仿宋_GB2312" w:hAnsi="仿宋_GB2312" w:cs="仿宋_GB2312" w:hint="eastAsia"/>
          <w:sz w:val="32"/>
          <w:szCs w:val="32"/>
        </w:rPr>
        <w:t>县人民政府所在地的镇总体规划由县人民政府组织编制，报上一级人民政府审批。其他镇总体规划由镇人民政府组织编制，报市或者县人民政府审批。镇总体规划的规划期限一般为二十年。</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 xml:space="preserve">第二十条　</w:t>
      </w:r>
      <w:r>
        <w:rPr>
          <w:rFonts w:ascii="仿宋_GB2312" w:eastAsia="仿宋_GB2312" w:hAnsi="仿宋_GB2312" w:cs="仿宋_GB2312" w:hint="eastAsia"/>
          <w:sz w:val="32"/>
          <w:szCs w:val="32"/>
        </w:rPr>
        <w:t>市、县、镇人民政府组织编制的总体规划，在报送审批前，应当先经本级人民代表大会常务委员会或者镇人民代表大会审议，审议意见交由本级人民政府研究处理。</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城乡规划组织编制机关报送审批城市总体规划或者镇总体规划时，应当将本级人民代表大会常务委员会组成人员或者镇人民代表大会代表的审议意见和根据审议意见的修改情况一并报送。</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城市总体规划、镇总体规划的草案须</w:t>
      </w:r>
      <w:proofErr w:type="gramStart"/>
      <w:r>
        <w:rPr>
          <w:rFonts w:ascii="仿宋_GB2312" w:eastAsia="仿宋_GB2312" w:hAnsi="仿宋_GB2312" w:cs="仿宋_GB2312" w:hint="eastAsia"/>
          <w:sz w:val="32"/>
          <w:szCs w:val="32"/>
        </w:rPr>
        <w:t>经负责</w:t>
      </w:r>
      <w:proofErr w:type="gramEnd"/>
      <w:r>
        <w:rPr>
          <w:rFonts w:ascii="仿宋_GB2312" w:eastAsia="仿宋_GB2312" w:hAnsi="仿宋_GB2312" w:cs="仿宋_GB2312" w:hint="eastAsia"/>
          <w:sz w:val="32"/>
          <w:szCs w:val="32"/>
        </w:rPr>
        <w:t>审批的人民政府所属的城乡规划委员会审查通过后，方可上报审批机关。</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第二十一条</w:t>
      </w:r>
      <w:r>
        <w:rPr>
          <w:rFonts w:ascii="仿宋_GB2312" w:eastAsia="仿宋_GB2312" w:hAnsi="仿宋_GB2312" w:cs="仿宋_GB2312" w:hint="eastAsia"/>
          <w:sz w:val="32"/>
          <w:szCs w:val="32"/>
        </w:rPr>
        <w:t xml:space="preserve">　设区城市人民政府的城乡规划主管部门可以在总体规划基础上，编制分区规划，控制和确定不同地段的土地用途、范围和容量，协调各项基础设施和公共设施建设。</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分区规划由本级人民政府审批，报省人民政府城乡规划主管</w:t>
      </w:r>
      <w:r>
        <w:rPr>
          <w:rFonts w:ascii="仿宋_GB2312" w:eastAsia="仿宋_GB2312" w:hAnsi="仿宋_GB2312" w:cs="仿宋_GB2312" w:hint="eastAsia"/>
          <w:sz w:val="32"/>
          <w:szCs w:val="32"/>
        </w:rPr>
        <w:lastRenderedPageBreak/>
        <w:t>部门备案。</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第二十二条</w:t>
      </w:r>
      <w:r>
        <w:rPr>
          <w:rFonts w:ascii="仿宋_GB2312" w:eastAsia="仿宋_GB2312" w:hAnsi="仿宋_GB2312" w:cs="仿宋_GB2312" w:hint="eastAsia"/>
          <w:sz w:val="32"/>
          <w:szCs w:val="32"/>
        </w:rPr>
        <w:t xml:space="preserve">　市、县人民政府城乡规划主管部门和其他有关主管部门或者镇人民政府可以根据总体规划组织编制专项规划，经市、县城乡规划主管部门综合协调后，报本级人民政府审批。</w:t>
      </w:r>
    </w:p>
    <w:p w:rsidR="00BF258B" w:rsidRDefault="00BF258B">
      <w:pPr>
        <w:spacing w:line="580" w:lineRule="exact"/>
        <w:ind w:firstLineChars="200" w:firstLine="640"/>
        <w:rPr>
          <w:rFonts w:ascii="仿宋_GB2312" w:eastAsia="仿宋_GB2312" w:hAnsi="仿宋_GB2312" w:cs="仿宋_GB2312"/>
          <w:sz w:val="32"/>
          <w:szCs w:val="32"/>
        </w:rPr>
      </w:pPr>
    </w:p>
    <w:p w:rsidR="00BF258B" w:rsidRDefault="00F75426">
      <w:pPr>
        <w:spacing w:line="580" w:lineRule="exact"/>
        <w:ind w:firstLineChars="200" w:firstLine="640"/>
        <w:jc w:val="center"/>
        <w:rPr>
          <w:rFonts w:ascii="宋体" w:eastAsia="宋体" w:hAnsi="宋体" w:cs="宋体"/>
          <w:sz w:val="32"/>
          <w:szCs w:val="32"/>
        </w:rPr>
      </w:pPr>
      <w:r>
        <w:rPr>
          <w:rFonts w:ascii="宋体" w:eastAsia="宋体" w:hAnsi="宋体" w:cs="宋体" w:hint="eastAsia"/>
          <w:sz w:val="32"/>
          <w:szCs w:val="32"/>
        </w:rPr>
        <w:t>第四节　详细规划</w:t>
      </w:r>
    </w:p>
    <w:p w:rsidR="00BF258B" w:rsidRDefault="00BF258B">
      <w:pPr>
        <w:spacing w:line="580" w:lineRule="exact"/>
        <w:ind w:firstLineChars="200" w:firstLine="640"/>
        <w:rPr>
          <w:rFonts w:ascii="黑体" w:eastAsia="黑体" w:hAnsi="黑体" w:cs="黑体"/>
          <w:sz w:val="32"/>
          <w:szCs w:val="32"/>
        </w:rPr>
      </w:pP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第二十三条</w:t>
      </w:r>
      <w:r>
        <w:rPr>
          <w:rFonts w:ascii="仿宋_GB2312" w:eastAsia="仿宋_GB2312" w:hAnsi="仿宋_GB2312" w:cs="仿宋_GB2312" w:hint="eastAsia"/>
          <w:sz w:val="32"/>
          <w:szCs w:val="32"/>
        </w:rPr>
        <w:t xml:space="preserve">　市、县人民政府城乡规划主管部门根据总体规划或者分区规划，组织编制城市和县人民政府所在地镇的控制性详细规划，经本级人民政府批准后，报本级人民代表大会常务委员会和上一级人民政府城乡规划主管部门备案。</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其他镇的控制性详细规划，根据镇总体规划的要求，由镇人民政府组织编制，报市或者县人民政府审批。</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第二十四条</w:t>
      </w:r>
      <w:r>
        <w:rPr>
          <w:rFonts w:ascii="仿宋_GB2312" w:eastAsia="仿宋_GB2312" w:hAnsi="仿宋_GB2312" w:cs="仿宋_GB2312" w:hint="eastAsia"/>
          <w:sz w:val="32"/>
          <w:szCs w:val="32"/>
        </w:rPr>
        <w:t xml:space="preserve">　市、县人民政府城乡规划主管部门和镇人民政府可以组织编制经本级政府确认重要地块的修建性详细规划，报市、县人民政府审批。</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其他地段修建性详细规划由建设单位委托具有相应资质的城乡规划编制单位编制，市、县人民政府城乡规划主管部门依法负责审定。</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修建性详细规划应当符合控制性详细规划。</w:t>
      </w:r>
    </w:p>
    <w:p w:rsidR="00BF258B" w:rsidRDefault="00BF258B">
      <w:pPr>
        <w:spacing w:line="580" w:lineRule="exact"/>
        <w:ind w:firstLineChars="200" w:firstLine="640"/>
        <w:rPr>
          <w:rFonts w:ascii="仿宋_GB2312" w:eastAsia="仿宋_GB2312" w:hAnsi="仿宋_GB2312" w:cs="仿宋_GB2312"/>
          <w:sz w:val="32"/>
          <w:szCs w:val="32"/>
        </w:rPr>
      </w:pPr>
    </w:p>
    <w:p w:rsidR="00BF258B" w:rsidRDefault="00F75426">
      <w:pPr>
        <w:spacing w:line="580" w:lineRule="exact"/>
        <w:jc w:val="center"/>
        <w:rPr>
          <w:rFonts w:ascii="宋体" w:eastAsia="宋体" w:hAnsi="宋体" w:cs="宋体"/>
          <w:sz w:val="32"/>
          <w:szCs w:val="32"/>
        </w:rPr>
      </w:pPr>
      <w:r>
        <w:rPr>
          <w:rFonts w:ascii="宋体" w:eastAsia="宋体" w:hAnsi="宋体" w:cs="宋体" w:hint="eastAsia"/>
          <w:sz w:val="32"/>
          <w:szCs w:val="32"/>
        </w:rPr>
        <w:t>第五节　乡规划、村庄规划</w:t>
      </w:r>
    </w:p>
    <w:p w:rsidR="00BF258B" w:rsidRDefault="00BF258B">
      <w:pPr>
        <w:spacing w:line="580" w:lineRule="exact"/>
        <w:jc w:val="center"/>
        <w:rPr>
          <w:rFonts w:ascii="宋体" w:eastAsia="宋体" w:hAnsi="宋体" w:cs="宋体"/>
          <w:sz w:val="32"/>
          <w:szCs w:val="32"/>
        </w:rPr>
      </w:pP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第二十五条</w:t>
      </w:r>
      <w:r>
        <w:rPr>
          <w:rFonts w:ascii="仿宋_GB2312" w:eastAsia="仿宋_GB2312" w:hAnsi="仿宋_GB2312" w:cs="仿宋_GB2312" w:hint="eastAsia"/>
          <w:sz w:val="32"/>
          <w:szCs w:val="32"/>
        </w:rPr>
        <w:t xml:space="preserve">　乡规划、村庄规划，应当根据本地农村经济发展水平，按照因地制宜、切实可行的原则编制。</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乡规划、村庄规划应当尊重村民意愿，体现地方特色和农村特色。</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 xml:space="preserve">第二十六条　</w:t>
      </w:r>
      <w:r>
        <w:rPr>
          <w:rFonts w:ascii="仿宋_GB2312" w:eastAsia="仿宋_GB2312" w:hAnsi="仿宋_GB2312" w:cs="仿宋_GB2312" w:hint="eastAsia"/>
          <w:sz w:val="32"/>
          <w:szCs w:val="32"/>
        </w:rPr>
        <w:t>镇、乡人民政府组织编制乡规划、村庄规划，报市、县人民政府审批。设区城市区辖乡、村规划审批机关由设区的城市人民政府确定。</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乡规划在报送审批前，应当经乡人民代表大会审议。村庄规划在报送审批前，应当经村民会议或者村民代表会议讨论同意。</w:t>
      </w:r>
    </w:p>
    <w:p w:rsidR="00BF258B" w:rsidRDefault="00BF258B">
      <w:pPr>
        <w:spacing w:line="580" w:lineRule="exact"/>
        <w:ind w:firstLineChars="200" w:firstLine="640"/>
        <w:rPr>
          <w:rFonts w:ascii="仿宋_GB2312" w:eastAsia="仿宋_GB2312" w:hAnsi="仿宋_GB2312" w:cs="仿宋_GB2312"/>
          <w:sz w:val="32"/>
          <w:szCs w:val="32"/>
        </w:rPr>
      </w:pPr>
    </w:p>
    <w:p w:rsidR="00BF258B" w:rsidRDefault="00F75426">
      <w:pPr>
        <w:pStyle w:val="1"/>
        <w:rPr>
          <w:rFonts w:ascii="仿宋_GB2312" w:eastAsia="仿宋_GB2312" w:hAnsi="仿宋_GB2312" w:cs="仿宋_GB2312"/>
          <w:szCs w:val="32"/>
        </w:rPr>
      </w:pPr>
      <w:bookmarkStart w:id="3" w:name="_Toc12287"/>
      <w:r>
        <w:rPr>
          <w:rFonts w:hint="eastAsia"/>
        </w:rPr>
        <w:t>第三章　城乡规划的实施</w:t>
      </w:r>
      <w:bookmarkEnd w:id="3"/>
    </w:p>
    <w:p w:rsidR="00BF258B" w:rsidRDefault="00BF258B">
      <w:pPr>
        <w:spacing w:line="580" w:lineRule="exact"/>
        <w:ind w:firstLineChars="200" w:firstLine="640"/>
        <w:rPr>
          <w:rFonts w:ascii="仿宋_GB2312" w:eastAsia="仿宋_GB2312" w:hAnsi="仿宋_GB2312" w:cs="仿宋_GB2312"/>
          <w:sz w:val="32"/>
          <w:szCs w:val="32"/>
        </w:rPr>
      </w:pPr>
    </w:p>
    <w:p w:rsidR="00BF258B" w:rsidRDefault="00F75426">
      <w:pPr>
        <w:spacing w:line="580" w:lineRule="exact"/>
        <w:jc w:val="center"/>
        <w:rPr>
          <w:rFonts w:ascii="宋体" w:eastAsia="宋体" w:hAnsi="宋体" w:cs="宋体"/>
          <w:sz w:val="32"/>
          <w:szCs w:val="32"/>
        </w:rPr>
      </w:pPr>
      <w:r>
        <w:rPr>
          <w:rFonts w:ascii="宋体" w:eastAsia="宋体" w:hAnsi="宋体" w:cs="宋体" w:hint="eastAsia"/>
          <w:sz w:val="32"/>
          <w:szCs w:val="32"/>
        </w:rPr>
        <w:t>第一节　一般规定</w:t>
      </w:r>
    </w:p>
    <w:p w:rsidR="00BF258B" w:rsidRDefault="00BF258B">
      <w:pPr>
        <w:spacing w:line="580" w:lineRule="exact"/>
        <w:ind w:firstLineChars="200" w:firstLine="640"/>
        <w:rPr>
          <w:rFonts w:ascii="黑体" w:eastAsia="黑体" w:hAnsi="黑体" w:cs="黑体"/>
          <w:sz w:val="32"/>
          <w:szCs w:val="32"/>
        </w:rPr>
      </w:pP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第二十七条</w:t>
      </w:r>
      <w:r>
        <w:rPr>
          <w:rFonts w:ascii="仿宋_GB2312" w:eastAsia="仿宋_GB2312" w:hAnsi="仿宋_GB2312" w:cs="仿宋_GB2312" w:hint="eastAsia"/>
          <w:sz w:val="32"/>
          <w:szCs w:val="32"/>
        </w:rPr>
        <w:t xml:space="preserve">　在城市总体规划、镇总体规划确定的建设用地范围以外，不得设立各类开发区和城市新区。</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 xml:space="preserve">第二十八条　</w:t>
      </w:r>
      <w:r>
        <w:rPr>
          <w:rFonts w:ascii="仿宋_GB2312" w:eastAsia="仿宋_GB2312" w:hAnsi="仿宋_GB2312" w:cs="仿宋_GB2312" w:hint="eastAsia"/>
          <w:sz w:val="32"/>
          <w:szCs w:val="32"/>
        </w:rPr>
        <w:t>城乡建设和发展，应当依法保护和合理利用风景名胜资源，统筹安排风景名胜区和自然保护区及周边乡、镇、村庄的建设。</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风景名胜区和自然保护区的规划、建设和管理，应当遵守有关法律、法规和国家、省的有关规定。</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第二十九条</w:t>
      </w:r>
      <w:r>
        <w:rPr>
          <w:rFonts w:ascii="仿宋_GB2312" w:eastAsia="仿宋_GB2312" w:hAnsi="仿宋_GB2312" w:cs="仿宋_GB2312" w:hint="eastAsia"/>
          <w:sz w:val="32"/>
          <w:szCs w:val="32"/>
        </w:rPr>
        <w:t xml:space="preserve">　市、县、镇人民政府应当根据城市总体规划、镇总体规划、土地利用总体规划和年度计划以及国民经济和社会发展规划，制定近期建设规划，报总体规划审批机关备案。</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近期建设规划应当以重要基础设施、公共服务设施和中低收入居民住房建设以及生态环境保护为重点内容，明确近期建设的时序、发展方向和空间布局，并与国民经济和社会发展规划同步，期限为五年。</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第三十条</w:t>
      </w:r>
      <w:r>
        <w:rPr>
          <w:rFonts w:ascii="仿宋_GB2312" w:eastAsia="仿宋_GB2312" w:hAnsi="仿宋_GB2312" w:cs="仿宋_GB2312" w:hint="eastAsia"/>
          <w:sz w:val="32"/>
          <w:szCs w:val="32"/>
        </w:rPr>
        <w:t xml:space="preserve">　禁止任何单位和个人擅自改变城乡规划确定的铁路、公路、港口、机场、道路、绿地、输配电设施及输电线路走廊、人民防空设施、通信设施、广播电视设施、管道设施、公共消防设施、消防通道、河道、水库、水源地、自然保护区、防汛通道、核电站、垃圾填埋场及焚烧厂、污水处理厂、公共服务设施以及其他需要依法保护的用地用途。</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 xml:space="preserve">第三十一条　</w:t>
      </w:r>
      <w:r>
        <w:rPr>
          <w:rFonts w:ascii="仿宋_GB2312" w:eastAsia="仿宋_GB2312" w:hAnsi="仿宋_GB2312" w:cs="仿宋_GB2312" w:hint="eastAsia"/>
          <w:sz w:val="32"/>
          <w:szCs w:val="32"/>
        </w:rPr>
        <w:t>省、市（州）、县（市）城乡规划主管部门应当依据城镇体系规划、城市总体规划、镇总体规划所确定的各种空间类型分区和事权划分原则，严格实施城乡规划的适建区、限建区、禁建区管理。</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第三十二条</w:t>
      </w:r>
      <w:r>
        <w:rPr>
          <w:rFonts w:ascii="仿宋_GB2312" w:eastAsia="仿宋_GB2312" w:hAnsi="仿宋_GB2312" w:cs="仿宋_GB2312" w:hint="eastAsia"/>
          <w:sz w:val="32"/>
          <w:szCs w:val="32"/>
        </w:rPr>
        <w:t xml:space="preserve">　开发利用地下空间，应当符合城乡规划，并充分考虑防灾、人民防空、通信等需要。附着地面建筑进行的地下工程建设，应当与地面建筑同时办理规划审批手续。独立开发的地下交通、商业、仓储、能源、通讯、管线、人防工程等设施，应当向城乡规划主管部门申请办理规划审批手续。</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 xml:space="preserve">第三十三条　</w:t>
      </w:r>
      <w:r>
        <w:rPr>
          <w:rFonts w:ascii="仿宋_GB2312" w:eastAsia="仿宋_GB2312" w:hAnsi="仿宋_GB2312" w:cs="仿宋_GB2312" w:hint="eastAsia"/>
          <w:sz w:val="32"/>
          <w:szCs w:val="32"/>
        </w:rPr>
        <w:t>对规划区内未编制或者不符合控制性详细规划、乡规划、村庄规划以及不符合有关法律、法规或者标准、规范的建设项目，城乡规划主管部门不得</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规划许可。</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第三十四条</w:t>
      </w:r>
      <w:r>
        <w:rPr>
          <w:rFonts w:ascii="仿宋_GB2312" w:eastAsia="仿宋_GB2312" w:hAnsi="仿宋_GB2312" w:cs="仿宋_GB2312" w:hint="eastAsia"/>
          <w:sz w:val="32"/>
          <w:szCs w:val="32"/>
        </w:rPr>
        <w:t xml:space="preserve">　城乡规划主管部门应当依据控制性详细规划，核定用地位置和面积、使用性质、允许建设的范围、建筑密度、绿地率、容积率、基础设施、人民防空设施和公共服务设施配置等规划条件，未确定规划条件的地块，不得划拨或者出让国有土地使用权。</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第三十五条</w:t>
      </w:r>
      <w:r>
        <w:rPr>
          <w:rFonts w:ascii="仿宋_GB2312" w:eastAsia="仿宋_GB2312" w:hAnsi="仿宋_GB2312" w:cs="仿宋_GB2312" w:hint="eastAsia"/>
          <w:sz w:val="32"/>
          <w:szCs w:val="32"/>
        </w:rPr>
        <w:t xml:space="preserve">　市、县人民政府城乡规划主管部门不得在建设用地规划许可证中，擅自改变作为国有土地使用权出让合同的规划条件及附图。</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国有土地使用权转让时，不得改变原有规划条件及附图。</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第三十六条</w:t>
      </w:r>
      <w:r>
        <w:rPr>
          <w:rFonts w:ascii="仿宋_GB2312" w:eastAsia="仿宋_GB2312" w:hAnsi="仿宋_GB2312" w:cs="仿宋_GB2312" w:hint="eastAsia"/>
          <w:sz w:val="32"/>
          <w:szCs w:val="32"/>
        </w:rPr>
        <w:t xml:space="preserve">　对未取得建设用地规划许可证的建设单位或者个人批准用地的，由县级以上人民政府撤销有关批准文件；占用土地的，建设单位或者个人应当及时退回；给当事人造成损失的，应当依法给予赔偿。</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第三十七条</w:t>
      </w:r>
      <w:r>
        <w:rPr>
          <w:rFonts w:ascii="仿宋_GB2312" w:eastAsia="仿宋_GB2312" w:hAnsi="仿宋_GB2312" w:cs="仿宋_GB2312" w:hint="eastAsia"/>
          <w:sz w:val="32"/>
          <w:szCs w:val="32"/>
        </w:rPr>
        <w:t xml:space="preserve">　建设单位或者个人应当根据规划许可的规定进行建设，不得擅自改变规划许可的内容。确需变更的，应当依法经原批准机关同意后，重新办理相关手续。</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第三十八条</w:t>
      </w:r>
      <w:r>
        <w:rPr>
          <w:rFonts w:ascii="仿宋_GB2312" w:eastAsia="仿宋_GB2312" w:hAnsi="仿宋_GB2312" w:cs="仿宋_GB2312" w:hint="eastAsia"/>
          <w:sz w:val="32"/>
          <w:szCs w:val="32"/>
        </w:rPr>
        <w:t xml:space="preserve">　城乡规划编制单位和勘察设计单位应当按照当地城乡规划主管部门提出的规划条件进行设计，对设计质量负责。未经城乡规划主管部门同意，不得擅自变更设计。</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第三十九条</w:t>
      </w:r>
      <w:r>
        <w:rPr>
          <w:rFonts w:ascii="仿宋_GB2312" w:eastAsia="仿宋_GB2312" w:hAnsi="仿宋_GB2312" w:cs="仿宋_GB2312" w:hint="eastAsia"/>
          <w:sz w:val="32"/>
          <w:szCs w:val="32"/>
        </w:rPr>
        <w:t xml:space="preserve">　市、镇规划区内的建设工程开工前，建设单位或者个人应当委托具有相应资质的测绘单位进行定位、放线。测绘单位应当按照建设工程规划许可证的要求实地放线、出具真实测量报告以及附图。</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定位、放线后建设单位或者个人应当持书面申请、定位、放线测量报告等相关材料向城乡规划主管部门申请验线。地下管线工程应当在覆土前申请验线。城乡规划主管部门应当自接到书面申请之日起五日内现场核验放线情况。</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 xml:space="preserve">第四十条　</w:t>
      </w:r>
      <w:r>
        <w:rPr>
          <w:rFonts w:ascii="仿宋_GB2312" w:eastAsia="仿宋_GB2312" w:hAnsi="仿宋_GB2312" w:cs="仿宋_GB2312" w:hint="eastAsia"/>
          <w:sz w:val="32"/>
          <w:szCs w:val="32"/>
        </w:rPr>
        <w:t>建设工程竣工验收前，建设单位或者个人应当持书面申请、竣工测绘报告等相关材料向县级以上人民政府城乡规划主管部门申请办理规划核实手续。城乡规划主管部门应当自接到申请之日起十个工作日内对建设工程是否符合规划条件予以核实，符合规划条件的出具认可文件，未经核实或者经核实不符合规划条件的，建设单位不得组织竣工验收，建设工程不得交付使用，有关部门不得办理房屋登记。</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建设单位或者个人应当在竣工验收后六个月内向城乡规划主管部门报送有关竣工验收资料。</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利用已竣工验收的建设工程改建、扩建的，应当重新办理规划许可，未经规划许可、验收擅自改建、扩建的，不得办理房屋登记。</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第四十一条</w:t>
      </w:r>
      <w:r>
        <w:rPr>
          <w:rFonts w:ascii="仿宋_GB2312" w:eastAsia="仿宋_GB2312" w:hAnsi="仿宋_GB2312" w:cs="仿宋_GB2312" w:hint="eastAsia"/>
          <w:sz w:val="32"/>
          <w:szCs w:val="32"/>
        </w:rPr>
        <w:t xml:space="preserve">　建设工程规划许可证和乡村建设规划许可证中规定应当拆除的原有建筑物、构筑物和其他因施工需要临时搭</w:t>
      </w:r>
      <w:r>
        <w:rPr>
          <w:rFonts w:ascii="仿宋_GB2312" w:eastAsia="仿宋_GB2312" w:hAnsi="仿宋_GB2312" w:cs="仿宋_GB2312" w:hint="eastAsia"/>
          <w:sz w:val="32"/>
          <w:szCs w:val="32"/>
        </w:rPr>
        <w:lastRenderedPageBreak/>
        <w:t>建的设施，建设单位或者个人应当在建设工程规划核实前予以拆除并清理场地。</w:t>
      </w:r>
    </w:p>
    <w:p w:rsidR="00BF258B" w:rsidRDefault="00BF258B">
      <w:pPr>
        <w:spacing w:line="580" w:lineRule="exact"/>
        <w:ind w:firstLineChars="200" w:firstLine="640"/>
        <w:rPr>
          <w:rFonts w:ascii="仿宋_GB2312" w:eastAsia="仿宋_GB2312" w:hAnsi="仿宋_GB2312" w:cs="仿宋_GB2312"/>
          <w:sz w:val="32"/>
          <w:szCs w:val="32"/>
        </w:rPr>
      </w:pPr>
    </w:p>
    <w:p w:rsidR="00BF258B" w:rsidRDefault="00F75426">
      <w:pPr>
        <w:spacing w:line="580" w:lineRule="exact"/>
        <w:jc w:val="center"/>
        <w:rPr>
          <w:rFonts w:ascii="宋体" w:eastAsia="宋体" w:hAnsi="宋体" w:cs="宋体"/>
          <w:sz w:val="32"/>
          <w:szCs w:val="32"/>
        </w:rPr>
      </w:pPr>
      <w:r>
        <w:rPr>
          <w:rFonts w:ascii="宋体" w:eastAsia="宋体" w:hAnsi="宋体" w:cs="宋体" w:hint="eastAsia"/>
          <w:sz w:val="32"/>
          <w:szCs w:val="32"/>
        </w:rPr>
        <w:t>第二节　规划选址</w:t>
      </w:r>
    </w:p>
    <w:p w:rsidR="00BF258B" w:rsidRDefault="00BF258B">
      <w:pPr>
        <w:spacing w:line="580" w:lineRule="exact"/>
        <w:ind w:firstLineChars="200" w:firstLine="640"/>
        <w:rPr>
          <w:rFonts w:ascii="黑体" w:eastAsia="黑体" w:hAnsi="黑体" w:cs="黑体"/>
          <w:sz w:val="32"/>
          <w:szCs w:val="32"/>
        </w:rPr>
      </w:pP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第四十二条</w:t>
      </w:r>
      <w:r>
        <w:rPr>
          <w:rFonts w:ascii="仿宋_GB2312" w:eastAsia="仿宋_GB2312" w:hAnsi="仿宋_GB2312" w:cs="仿宋_GB2312" w:hint="eastAsia"/>
          <w:sz w:val="32"/>
          <w:szCs w:val="32"/>
        </w:rPr>
        <w:t xml:space="preserve">　按照国家规定需要有关部门批准、核准，以划拨方式提供国有土地使用权的建设项目，在报送有关部门批准或者核准前，应当按照下列程序办理选址意见书:</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（一）建设单位应当持书面申请、拟建项目情况说明、现状地形图、选址论证报告等材料，向项目所在地县级以上人民政府城乡规划主管部门提出申请；</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（二）需要上级城乡规划主管部门核发选址意见书的建设项目，经项目所在地城乡规划主管部门审查同意后，由建设单位报上级城乡规划主管部门；</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城乡规划主管部门应当自受理申请之日起二十个工作日内对建设项目是否符合有关法律、法规和城乡规划要求进行审查，符合要求的，应当核发选址意见书或者签署审查意见；不符合要求的，不予核发选址意见书或者签署审查意见，并书面通知建设单位。</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第四十三条</w:t>
      </w:r>
      <w:r>
        <w:rPr>
          <w:rFonts w:ascii="仿宋_GB2312" w:eastAsia="仿宋_GB2312" w:hAnsi="仿宋_GB2312" w:cs="仿宋_GB2312" w:hint="eastAsia"/>
          <w:sz w:val="32"/>
          <w:szCs w:val="32"/>
        </w:rPr>
        <w:t xml:space="preserve">　领取选址意见书后一年内，建设单位未依法取得项目批准或者核准手续，未向原核</w:t>
      </w:r>
      <w:proofErr w:type="gramStart"/>
      <w:r>
        <w:rPr>
          <w:rFonts w:ascii="仿宋_GB2312" w:eastAsia="仿宋_GB2312" w:hAnsi="仿宋_GB2312" w:cs="仿宋_GB2312" w:hint="eastAsia"/>
          <w:sz w:val="32"/>
          <w:szCs w:val="32"/>
        </w:rPr>
        <w:t>发机关</w:t>
      </w:r>
      <w:proofErr w:type="gramEnd"/>
      <w:r>
        <w:rPr>
          <w:rFonts w:ascii="仿宋_GB2312" w:eastAsia="仿宋_GB2312" w:hAnsi="仿宋_GB2312" w:cs="仿宋_GB2312" w:hint="eastAsia"/>
          <w:sz w:val="32"/>
          <w:szCs w:val="32"/>
        </w:rPr>
        <w:t>申请延期或者申请延期未获批准的，选址意见书自行失效。</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 xml:space="preserve">第四十四条　</w:t>
      </w:r>
      <w:r>
        <w:rPr>
          <w:rFonts w:ascii="仿宋_GB2312" w:eastAsia="仿宋_GB2312" w:hAnsi="仿宋_GB2312" w:cs="仿宋_GB2312" w:hint="eastAsia"/>
          <w:sz w:val="32"/>
          <w:szCs w:val="32"/>
        </w:rPr>
        <w:t>规划选址实施分级管理制度。下列建设项目或者开发区选址经所在地市、县人民政府城乡规划主管部门审查同意后，应当向省人民政府城乡规划主管部门申请核发选址意见书或者选址审查意见:</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（一）跨区域的公路、铁路、城际轨道交通、管道、输电线路、通信线路等建设项目；</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（二）在省级以上风景名胜区内的建设项目；</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（三）省级以上开发区、工业园区（工业集中区）的设立、扩区、改变区位或者升级；</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（四）需要国家和省有关部门依法批准、核准的其他建设项目。</w:t>
      </w:r>
    </w:p>
    <w:p w:rsidR="00BF258B" w:rsidRDefault="00BF258B">
      <w:pPr>
        <w:spacing w:line="580" w:lineRule="exact"/>
        <w:ind w:firstLineChars="200" w:firstLine="640"/>
        <w:rPr>
          <w:rFonts w:ascii="仿宋_GB2312" w:eastAsia="仿宋_GB2312" w:hAnsi="仿宋_GB2312" w:cs="仿宋_GB2312"/>
          <w:sz w:val="32"/>
          <w:szCs w:val="32"/>
        </w:rPr>
      </w:pPr>
    </w:p>
    <w:p w:rsidR="00BF258B" w:rsidRDefault="00F75426">
      <w:pPr>
        <w:spacing w:line="580" w:lineRule="exact"/>
        <w:jc w:val="center"/>
        <w:rPr>
          <w:rFonts w:ascii="宋体" w:eastAsia="宋体" w:hAnsi="宋体" w:cs="宋体"/>
          <w:sz w:val="32"/>
          <w:szCs w:val="32"/>
        </w:rPr>
      </w:pPr>
      <w:r>
        <w:rPr>
          <w:rFonts w:ascii="宋体" w:eastAsia="宋体" w:hAnsi="宋体" w:cs="宋体" w:hint="eastAsia"/>
          <w:sz w:val="32"/>
          <w:szCs w:val="32"/>
        </w:rPr>
        <w:t>第三节　建设用地规划许可</w:t>
      </w:r>
    </w:p>
    <w:p w:rsidR="00BF258B" w:rsidRDefault="00BF258B">
      <w:pPr>
        <w:spacing w:line="580" w:lineRule="exact"/>
        <w:ind w:firstLineChars="200" w:firstLine="640"/>
        <w:rPr>
          <w:rFonts w:ascii="黑体" w:eastAsia="黑体" w:hAnsi="黑体" w:cs="黑体"/>
          <w:sz w:val="32"/>
          <w:szCs w:val="32"/>
        </w:rPr>
      </w:pP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第四十五条</w:t>
      </w:r>
      <w:r>
        <w:rPr>
          <w:rFonts w:ascii="仿宋_GB2312" w:eastAsia="仿宋_GB2312" w:hAnsi="仿宋_GB2312" w:cs="仿宋_GB2312" w:hint="eastAsia"/>
          <w:sz w:val="32"/>
          <w:szCs w:val="32"/>
        </w:rPr>
        <w:t xml:space="preserve">　在市、镇规划区内以划拨方式提供国有土地使用权的建设项目、在已取得国有土地使用权的划拨建设用</w:t>
      </w:r>
      <w:proofErr w:type="gramStart"/>
      <w:r>
        <w:rPr>
          <w:rFonts w:ascii="仿宋_GB2312" w:eastAsia="仿宋_GB2312" w:hAnsi="仿宋_GB2312" w:cs="仿宋_GB2312" w:hint="eastAsia"/>
          <w:sz w:val="32"/>
          <w:szCs w:val="32"/>
        </w:rPr>
        <w:t>地上拟</w:t>
      </w:r>
      <w:proofErr w:type="gramEnd"/>
      <w:r>
        <w:rPr>
          <w:rFonts w:ascii="仿宋_GB2312" w:eastAsia="仿宋_GB2312" w:hAnsi="仿宋_GB2312" w:cs="仿宋_GB2312" w:hint="eastAsia"/>
          <w:sz w:val="32"/>
          <w:szCs w:val="32"/>
        </w:rPr>
        <w:t>改变原批准用途的建设项目，经有关部门依法批准、核准、备案后，应当按照下列程序申请核发建设用地规划许可证:</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（一）建设单位持有关部门批准、核准、备案文件等材料，向项目所在地市、县人民政府城乡规划主管部门提出申请；</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（二）城乡规划主管部门依据控制性详细规划，核定规划条件，及时告知建设单位该地块是否需要编制修建性详细规划；</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城乡规划主管部门应当自受理申请之日起二十个工作日内对建设项目是否符合有关法律、法规和城乡规划要求进行审查，符合要求的，核发建设用地规划许可证；不符合要求的，不予核发，并书面通知建设单位。</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第四十六条</w:t>
      </w:r>
      <w:r>
        <w:rPr>
          <w:rFonts w:ascii="仿宋_GB2312" w:eastAsia="仿宋_GB2312" w:hAnsi="仿宋_GB2312" w:cs="仿宋_GB2312" w:hint="eastAsia"/>
          <w:sz w:val="32"/>
          <w:szCs w:val="32"/>
        </w:rPr>
        <w:t xml:space="preserve">　在市、镇规划区内以出让方式取得国有土地使用权的建设项目，应当按照下列程序领取建设用地规划许可证:</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（一）建设单位或者个人持建设项目的批准、核准、备案文件和国有土地使用权出让合同等材料，向项目所在地市、县人民政府城乡规划主管部门申请；</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（二）城乡规划主管部门依据控制性详细规划，核定国有土地使用权出让合同的规划条件，及时告知建设单位或者个人该地块是否需要编制修建性详细规划；</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城乡规划主管部门应当自受理申请之日起二十个工作日内对建设项目是否符合有关法律、法规和城乡规划要求进行审查，符合要求的，发放建设用地规划许可证；不符合要求的，不予发放，并书面通知建设单位或者个人。</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第四十七条</w:t>
      </w:r>
      <w:r>
        <w:rPr>
          <w:rFonts w:ascii="仿宋_GB2312" w:eastAsia="仿宋_GB2312" w:hAnsi="仿宋_GB2312" w:cs="仿宋_GB2312" w:hint="eastAsia"/>
          <w:sz w:val="32"/>
          <w:szCs w:val="32"/>
        </w:rPr>
        <w:t xml:space="preserve">　建设单位或者个人取得建设用地规划许可证后，方可依法申请办理建设用地审批手续。</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建设单位或者个人取得建设用地规划许可证两年内未取得建设用地审批手续的，建设用地规划许可证自行失效。</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第四十八条</w:t>
      </w:r>
      <w:r>
        <w:rPr>
          <w:rFonts w:ascii="仿宋_GB2312" w:eastAsia="仿宋_GB2312" w:hAnsi="仿宋_GB2312" w:cs="仿宋_GB2312" w:hint="eastAsia"/>
          <w:sz w:val="32"/>
          <w:szCs w:val="32"/>
        </w:rPr>
        <w:t xml:space="preserve">　因国家安全、文物保护、地质灾害或者国家、省、市（州）实施重点工程建设等原因，建设项目无法按照原规</w:t>
      </w:r>
      <w:r>
        <w:rPr>
          <w:rFonts w:ascii="仿宋_GB2312" w:eastAsia="仿宋_GB2312" w:hAnsi="仿宋_GB2312" w:cs="仿宋_GB2312" w:hint="eastAsia"/>
          <w:sz w:val="32"/>
          <w:szCs w:val="32"/>
        </w:rPr>
        <w:lastRenderedPageBreak/>
        <w:t>划条件建设，确需变更建设用地规划许可手续的，应当按照下列程序办理:</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建设单位或者个人应当持原建设用地规划许可证、现状地形图、国有土地使用权出让合同或者土地权属证明、变更情况说明和建设项目批准、核准、备案文件等材料，向项目所在地市、县人民政府城乡规划主管部门提出书面申请；</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符合有关法律、法规和城乡规划要求的，城乡规划主管部门应当按照法定程序重新提出规划条件，及时将依法变更后的规划条件通报同级国土资源主管部门并公示。建设单位或者个人应当将依法变更后的规划条件报有关国土资源主管部门备案。不符合要求的，城乡规划主管部门不予变更并书面通知建设单位或者个人。</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建设单位或者个人与国土资源主管部门重新签订国有土地使用权出让合同或者变更出让合同后，向项目所在地市、县人民政府城乡规划主管部门申请变更建设用地规划许可证，城乡规划主管部门应当自受理申请之日起二十个工作日内予以变更。</w:t>
      </w:r>
    </w:p>
    <w:p w:rsidR="00BF258B" w:rsidRDefault="00BF258B">
      <w:pPr>
        <w:spacing w:line="580" w:lineRule="exact"/>
        <w:ind w:firstLineChars="200" w:firstLine="640"/>
        <w:rPr>
          <w:rFonts w:ascii="仿宋_GB2312" w:eastAsia="仿宋_GB2312" w:hAnsi="仿宋_GB2312" w:cs="仿宋_GB2312"/>
          <w:sz w:val="32"/>
          <w:szCs w:val="32"/>
        </w:rPr>
      </w:pPr>
    </w:p>
    <w:p w:rsidR="00BF258B" w:rsidRDefault="00F75426">
      <w:pPr>
        <w:spacing w:line="580" w:lineRule="exact"/>
        <w:jc w:val="center"/>
        <w:rPr>
          <w:rFonts w:ascii="仿宋_GB2312" w:eastAsia="仿宋_GB2312" w:hAnsi="仿宋_GB2312" w:cs="仿宋_GB2312"/>
          <w:sz w:val="32"/>
          <w:szCs w:val="32"/>
        </w:rPr>
      </w:pPr>
      <w:r>
        <w:rPr>
          <w:rFonts w:ascii="宋体" w:eastAsia="宋体" w:hAnsi="宋体" w:cs="宋体" w:hint="eastAsia"/>
          <w:sz w:val="32"/>
          <w:szCs w:val="32"/>
        </w:rPr>
        <w:t>第四节　建设工程规划许可</w:t>
      </w:r>
    </w:p>
    <w:p w:rsidR="00BF258B" w:rsidRDefault="00BF258B">
      <w:pPr>
        <w:spacing w:line="580" w:lineRule="exact"/>
        <w:ind w:firstLineChars="200" w:firstLine="640"/>
        <w:rPr>
          <w:rFonts w:ascii="黑体" w:eastAsia="黑体" w:hAnsi="黑体" w:cs="黑体"/>
          <w:sz w:val="32"/>
          <w:szCs w:val="32"/>
        </w:rPr>
      </w:pP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第四十九条</w:t>
      </w:r>
      <w:r>
        <w:rPr>
          <w:rFonts w:ascii="仿宋_GB2312" w:eastAsia="仿宋_GB2312" w:hAnsi="仿宋_GB2312" w:cs="仿宋_GB2312" w:hint="eastAsia"/>
          <w:sz w:val="32"/>
          <w:szCs w:val="32"/>
        </w:rPr>
        <w:t xml:space="preserve">　在市、镇规划区内国有土地上新建、扩建和改建建筑物、构筑物、道路、管线和其他工程设施的，应当按照下列程序办理建设工程规划许可证:</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（一）建设单位或者个人</w:t>
      </w:r>
      <w:proofErr w:type="gramStart"/>
      <w:r>
        <w:rPr>
          <w:rFonts w:ascii="仿宋_GB2312" w:eastAsia="仿宋_GB2312" w:hAnsi="仿宋_GB2312" w:cs="仿宋_GB2312" w:hint="eastAsia"/>
          <w:sz w:val="32"/>
          <w:szCs w:val="32"/>
        </w:rPr>
        <w:t>持建设</w:t>
      </w:r>
      <w:proofErr w:type="gramEnd"/>
      <w:r>
        <w:rPr>
          <w:rFonts w:ascii="仿宋_GB2312" w:eastAsia="仿宋_GB2312" w:hAnsi="仿宋_GB2312" w:cs="仿宋_GB2312" w:hint="eastAsia"/>
          <w:sz w:val="32"/>
          <w:szCs w:val="32"/>
        </w:rPr>
        <w:t>工程设计方案、土地使用权证或者土地权属证明文件等材料，向项目所在地市、县城乡规划主管部门提出申请。需要建设单位编制修建性详细规划的建设项目，还应当提交修建性详细规划；</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（二）城乡规划主管部门应当自受理申请之日起二十个工作日内，对符合规划条件的，核发建设工程规划许可证；对不符合规划条件的，不予核发，并书面通知建设单位或者个人。</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第五十条</w:t>
      </w:r>
      <w:r>
        <w:rPr>
          <w:rFonts w:ascii="仿宋_GB2312" w:eastAsia="仿宋_GB2312" w:hAnsi="仿宋_GB2312" w:cs="仿宋_GB2312" w:hint="eastAsia"/>
          <w:sz w:val="32"/>
          <w:szCs w:val="32"/>
        </w:rPr>
        <w:t xml:space="preserve">　建设单位或者个人在取得建设工程规划许可证以及其他有关批准文件后，方可申请办理开工手续。两年内未取得建设工程开工许可手续的，建设工程规划许可证自行失效。</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第五十一条</w:t>
      </w:r>
      <w:r>
        <w:rPr>
          <w:rFonts w:ascii="仿宋_GB2312" w:eastAsia="仿宋_GB2312" w:hAnsi="仿宋_GB2312" w:cs="仿宋_GB2312" w:hint="eastAsia"/>
          <w:sz w:val="32"/>
          <w:szCs w:val="32"/>
        </w:rPr>
        <w:t xml:space="preserve">　市、县人民政府城乡规划主管部门在核发建设工程规划许可证前，对涉及公共利益或者利害关系人权益的建设工程，应当将工程的基本情况、规划依据、方案图纸和有关经济技术指标等内容向社会公示，征求利害关系人意见，公示时间不少于七日，公示时间不计入审批时限。</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第五十二条</w:t>
      </w:r>
      <w:r>
        <w:rPr>
          <w:rFonts w:ascii="仿宋_GB2312" w:eastAsia="仿宋_GB2312" w:hAnsi="仿宋_GB2312" w:cs="仿宋_GB2312" w:hint="eastAsia"/>
          <w:sz w:val="32"/>
          <w:szCs w:val="32"/>
        </w:rPr>
        <w:t xml:space="preserve">　占用土地独立设置户外广告设施或者改变沿城市道路的房屋外立面等，应当依法向项目所在地市、县人民政府城乡规划主管部门申请办理建设工程规划许可证。</w:t>
      </w:r>
    </w:p>
    <w:p w:rsidR="00BF258B" w:rsidRDefault="00BF258B">
      <w:pPr>
        <w:spacing w:line="580" w:lineRule="exact"/>
        <w:ind w:firstLineChars="200" w:firstLine="640"/>
        <w:rPr>
          <w:rFonts w:ascii="仿宋_GB2312" w:eastAsia="仿宋_GB2312" w:hAnsi="仿宋_GB2312" w:cs="仿宋_GB2312"/>
          <w:sz w:val="32"/>
          <w:szCs w:val="32"/>
        </w:rPr>
      </w:pPr>
    </w:p>
    <w:p w:rsidR="00BF258B" w:rsidRDefault="00F75426">
      <w:pPr>
        <w:spacing w:line="580" w:lineRule="exact"/>
        <w:jc w:val="center"/>
        <w:rPr>
          <w:rFonts w:ascii="宋体" w:eastAsia="宋体" w:hAnsi="宋体" w:cs="宋体"/>
          <w:sz w:val="32"/>
          <w:szCs w:val="32"/>
        </w:rPr>
      </w:pPr>
      <w:r>
        <w:rPr>
          <w:rFonts w:ascii="宋体" w:eastAsia="宋体" w:hAnsi="宋体" w:cs="宋体" w:hint="eastAsia"/>
          <w:sz w:val="32"/>
          <w:szCs w:val="32"/>
        </w:rPr>
        <w:t>第五节　乡村建设规划许可</w:t>
      </w:r>
    </w:p>
    <w:p w:rsidR="00BF258B" w:rsidRDefault="00BF258B">
      <w:pPr>
        <w:spacing w:line="580" w:lineRule="exact"/>
        <w:jc w:val="center"/>
        <w:rPr>
          <w:rFonts w:ascii="宋体" w:eastAsia="宋体" w:hAnsi="宋体" w:cs="宋体"/>
          <w:sz w:val="32"/>
          <w:szCs w:val="32"/>
        </w:rPr>
      </w:pP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第五十三条</w:t>
      </w:r>
      <w:r>
        <w:rPr>
          <w:rFonts w:ascii="仿宋_GB2312" w:eastAsia="仿宋_GB2312" w:hAnsi="仿宋_GB2312" w:cs="仿宋_GB2312" w:hint="eastAsia"/>
          <w:sz w:val="32"/>
          <w:szCs w:val="32"/>
        </w:rPr>
        <w:t xml:space="preserve">　在乡、村庄规划区内集体土地上进行乡镇企</w:t>
      </w:r>
      <w:r>
        <w:rPr>
          <w:rFonts w:ascii="仿宋_GB2312" w:eastAsia="仿宋_GB2312" w:hAnsi="仿宋_GB2312" w:cs="仿宋_GB2312" w:hint="eastAsia"/>
          <w:sz w:val="32"/>
          <w:szCs w:val="32"/>
        </w:rPr>
        <w:lastRenderedPageBreak/>
        <w:t>业、乡村公共设施、公益事业建设的，建设单位或者个人应当向镇、乡人民政府提出申请，经镇、乡人民政府审查同意后报市、县人民政府城乡规划主管部门核发乡村建设规划许可证。</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建设单位或者个人在取得乡村建设规划许可证后，方可办理用地审批手续。</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第五十四条</w:t>
      </w:r>
      <w:r>
        <w:rPr>
          <w:rFonts w:ascii="仿宋_GB2312" w:eastAsia="仿宋_GB2312" w:hAnsi="仿宋_GB2312" w:cs="仿宋_GB2312" w:hint="eastAsia"/>
          <w:sz w:val="32"/>
          <w:szCs w:val="32"/>
        </w:rPr>
        <w:t xml:space="preserve">　在乡、村庄规划区内国有土地上进行建设，应当依照本条例规定办理选址意见书、建设用地规划许可证、建设工程规划许可证。</w:t>
      </w:r>
    </w:p>
    <w:p w:rsidR="00BF258B" w:rsidRDefault="00BF258B">
      <w:pPr>
        <w:spacing w:line="580" w:lineRule="exact"/>
        <w:ind w:firstLineChars="200" w:firstLine="640"/>
        <w:rPr>
          <w:rFonts w:ascii="仿宋_GB2312" w:eastAsia="仿宋_GB2312" w:hAnsi="仿宋_GB2312" w:cs="仿宋_GB2312"/>
          <w:sz w:val="32"/>
          <w:szCs w:val="32"/>
        </w:rPr>
      </w:pPr>
    </w:p>
    <w:p w:rsidR="00BF258B" w:rsidRDefault="00F75426">
      <w:pPr>
        <w:spacing w:line="580" w:lineRule="exact"/>
        <w:jc w:val="center"/>
        <w:rPr>
          <w:rFonts w:ascii="宋体" w:eastAsia="宋体" w:hAnsi="宋体" w:cs="宋体"/>
          <w:sz w:val="32"/>
          <w:szCs w:val="32"/>
        </w:rPr>
      </w:pPr>
      <w:r>
        <w:rPr>
          <w:rFonts w:ascii="宋体" w:eastAsia="宋体" w:hAnsi="宋体" w:cs="宋体" w:hint="eastAsia"/>
          <w:sz w:val="32"/>
          <w:szCs w:val="32"/>
        </w:rPr>
        <w:t>第六节　临时建设的规划管理</w:t>
      </w:r>
    </w:p>
    <w:p w:rsidR="00BF258B" w:rsidRDefault="00BF258B">
      <w:pPr>
        <w:spacing w:line="580" w:lineRule="exact"/>
        <w:ind w:firstLineChars="200" w:firstLine="640"/>
        <w:rPr>
          <w:rFonts w:ascii="黑体" w:eastAsia="黑体" w:hAnsi="黑体" w:cs="黑体"/>
          <w:sz w:val="32"/>
          <w:szCs w:val="32"/>
        </w:rPr>
      </w:pP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第五十五条</w:t>
      </w:r>
      <w:r>
        <w:rPr>
          <w:rFonts w:ascii="仿宋_GB2312" w:eastAsia="仿宋_GB2312" w:hAnsi="仿宋_GB2312" w:cs="仿宋_GB2312" w:hint="eastAsia"/>
          <w:sz w:val="32"/>
          <w:szCs w:val="32"/>
        </w:rPr>
        <w:t xml:space="preserve">　在市、镇规划区内进行临时建设的，建设单位或者个人应当向市、县人民政府城乡规划主管部门申请办理临时用地规划审批手续后，到国土资源主管部门办理批准手续，再向市、县人民政府城乡规划主管部门申请办理临时建设工程规划审批手续。</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第五十六条</w:t>
      </w:r>
      <w:r>
        <w:rPr>
          <w:rFonts w:ascii="仿宋_GB2312" w:eastAsia="仿宋_GB2312" w:hAnsi="仿宋_GB2312" w:cs="仿宋_GB2312" w:hint="eastAsia"/>
          <w:sz w:val="32"/>
          <w:szCs w:val="32"/>
        </w:rPr>
        <w:t xml:space="preserve">　临时建设应当按照项目所在地市、县人民政府城乡规划主管部门批准的用途使用，不得擅自改变使用性质，不得建造永久性建筑物、构筑物。</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在临时用地上的临时建设使用期限一般不超过二年。使用期满，建设单位或者个人应当自行拆除，恢复土地原状。确需延期的，建设单位或者个人应当向原批准机关申请延期。</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第五十七条</w:t>
      </w:r>
      <w:r>
        <w:rPr>
          <w:rFonts w:ascii="仿宋_GB2312" w:eastAsia="仿宋_GB2312" w:hAnsi="仿宋_GB2312" w:cs="仿宋_GB2312" w:hint="eastAsia"/>
          <w:sz w:val="32"/>
          <w:szCs w:val="32"/>
        </w:rPr>
        <w:t xml:space="preserve">　市、镇规划区内有下列情形之一的，项目所在地市、县人民政府城乡规划主管部门不予办理临时建设规划审批手续:</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（一）影响近期建设规划或者控制性详细规划的实施以及交通、市容、安全的；</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（二）以临时建设为名，建造住房或者进行各类生产经营活动的建筑物、构筑物或者其他设施的；</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（三）法律、法规规定不予办理的其他情形。</w:t>
      </w:r>
    </w:p>
    <w:p w:rsidR="00BF258B" w:rsidRDefault="00BF258B">
      <w:pPr>
        <w:spacing w:line="580" w:lineRule="exact"/>
        <w:ind w:firstLineChars="200" w:firstLine="640"/>
        <w:rPr>
          <w:rFonts w:ascii="仿宋_GB2312" w:eastAsia="仿宋_GB2312" w:hAnsi="仿宋_GB2312" w:cs="仿宋_GB2312"/>
          <w:sz w:val="32"/>
          <w:szCs w:val="32"/>
        </w:rPr>
      </w:pPr>
    </w:p>
    <w:p w:rsidR="00BF258B" w:rsidRDefault="00F75426">
      <w:pPr>
        <w:pStyle w:val="1"/>
      </w:pPr>
      <w:bookmarkStart w:id="4" w:name="_Toc6474"/>
      <w:r>
        <w:rPr>
          <w:rFonts w:hint="eastAsia"/>
        </w:rPr>
        <w:t>第四章　城乡规划的修改</w:t>
      </w:r>
      <w:bookmarkEnd w:id="4"/>
    </w:p>
    <w:p w:rsidR="00BF258B" w:rsidRDefault="00BF258B">
      <w:pPr>
        <w:spacing w:line="580" w:lineRule="exact"/>
        <w:ind w:firstLineChars="200" w:firstLine="640"/>
        <w:rPr>
          <w:rFonts w:ascii="黑体" w:eastAsia="黑体" w:hAnsi="黑体" w:cs="黑体"/>
          <w:sz w:val="32"/>
          <w:szCs w:val="32"/>
        </w:rPr>
      </w:pP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第五十八条</w:t>
      </w:r>
      <w:r>
        <w:rPr>
          <w:rFonts w:ascii="仿宋_GB2312" w:eastAsia="仿宋_GB2312" w:hAnsi="仿宋_GB2312" w:cs="仿宋_GB2312" w:hint="eastAsia"/>
          <w:sz w:val="32"/>
          <w:szCs w:val="32"/>
        </w:rPr>
        <w:t xml:space="preserve">　组织编制城镇体系规划、城市总体规划、镇总体规划的机关，应当每三至五年组织有关部门和专家对规划实施情况进行评估，并征求公众意见。组织编制机关应当向本级人民代表大会常务委员会、镇人民代表大会和原审批机关提出评估报告并附具征求意见及对意见的答复情况。</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第五十九条</w:t>
      </w:r>
      <w:r>
        <w:rPr>
          <w:rFonts w:ascii="仿宋_GB2312" w:eastAsia="仿宋_GB2312" w:hAnsi="仿宋_GB2312" w:cs="仿宋_GB2312" w:hint="eastAsia"/>
          <w:sz w:val="32"/>
          <w:szCs w:val="32"/>
        </w:rPr>
        <w:t xml:space="preserve">　有下列情形之一的，组织编制机关可以按照规定的权限和程序修改城镇体系规划、城市总体规划、镇总体规划:</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（一）因上级人民政府制定的城乡规划发生变更，提出修改规划要求的；</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（二）行政区划调整确需修改规划的；</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（三）因国家或者省批准重大建设工程确需修改规划的；</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（四）经评估确需修改规划的；</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（五）城乡规划审批机关认为应当修改规划的其他情形。</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修改城镇体系规划、城市总体规划、镇总体规划前，组织编制机关应当对原规划的实施情况进行总结，向原审批机关报告；修改涉及城市总体规划、镇总体规划强制性内容的，组织编制机关应当先向原审批机关提出专题报告，经同意后，方可编制修改方案。</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修改后的城镇体系规划、城市总体规划、镇总体规划，应当依照本条例规定的审批程序报批。</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 xml:space="preserve">第六十条　</w:t>
      </w:r>
      <w:r>
        <w:rPr>
          <w:rFonts w:ascii="仿宋_GB2312" w:eastAsia="仿宋_GB2312" w:hAnsi="仿宋_GB2312" w:cs="仿宋_GB2312" w:hint="eastAsia"/>
          <w:sz w:val="32"/>
          <w:szCs w:val="32"/>
        </w:rPr>
        <w:t>修改控制性详细规划，组织编制机关应当对修改的必要性进行论证，征求规划地段内利害关系人的意见，并向原审批机关提出专题报告，经原审批机关同意后，方可编制修改方案。修改后的控制性详细规划，应当依照本条例规定的审批程序报批。修改控制性详细规划涉及城市总体规划、镇总体规划的强制性内容的，应当先修改总体规划。</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修改乡规划、村庄规划的，应当依照本条例规定的审批程序报批。</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第六十一条</w:t>
      </w:r>
      <w:r>
        <w:rPr>
          <w:rFonts w:ascii="仿宋_GB2312" w:eastAsia="仿宋_GB2312" w:hAnsi="仿宋_GB2312" w:cs="仿宋_GB2312" w:hint="eastAsia"/>
          <w:sz w:val="32"/>
          <w:szCs w:val="32"/>
        </w:rPr>
        <w:t xml:space="preserve">　市、县、镇人民政府修改近期建设规划的，应当将修改后的近期建设规划报总体规划审批机关备案。</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第六十二条</w:t>
      </w:r>
      <w:r>
        <w:rPr>
          <w:rFonts w:ascii="仿宋_GB2312" w:eastAsia="仿宋_GB2312" w:hAnsi="仿宋_GB2312" w:cs="仿宋_GB2312" w:hint="eastAsia"/>
          <w:sz w:val="32"/>
          <w:szCs w:val="32"/>
        </w:rPr>
        <w:t xml:space="preserve">　发放选址意见书、建设用地规划许可证、建设工程规划许可证或者乡村建设规划许可证后，因依法修改城乡规划需要撤回或者变更许可决定，给被许可人合法权益造成损失</w:t>
      </w:r>
      <w:r>
        <w:rPr>
          <w:rFonts w:ascii="仿宋_GB2312" w:eastAsia="仿宋_GB2312" w:hAnsi="仿宋_GB2312" w:cs="仿宋_GB2312" w:hint="eastAsia"/>
          <w:sz w:val="32"/>
          <w:szCs w:val="32"/>
        </w:rPr>
        <w:lastRenderedPageBreak/>
        <w:t>的，应当依法给予补偿。</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依法审定的修建性详细规划、建设工程设计方案的总平面图不得随意修改；确需修改的，城乡规划主管部门应当采取听证会等形式，听取利害关系人的意见；因修改给利害关系人合法权益造成损失的，应当依法给予补偿。</w:t>
      </w:r>
    </w:p>
    <w:p w:rsidR="00BF258B" w:rsidRDefault="00BF258B">
      <w:pPr>
        <w:spacing w:line="580" w:lineRule="exact"/>
        <w:ind w:firstLineChars="200" w:firstLine="640"/>
        <w:rPr>
          <w:rFonts w:ascii="仿宋_GB2312" w:eastAsia="仿宋_GB2312" w:hAnsi="仿宋_GB2312" w:cs="仿宋_GB2312"/>
          <w:sz w:val="32"/>
          <w:szCs w:val="32"/>
        </w:rPr>
      </w:pPr>
    </w:p>
    <w:p w:rsidR="00BF258B" w:rsidRDefault="00F75426">
      <w:pPr>
        <w:pStyle w:val="1"/>
      </w:pPr>
      <w:bookmarkStart w:id="5" w:name="_Toc7028"/>
      <w:r>
        <w:rPr>
          <w:rFonts w:hint="eastAsia"/>
        </w:rPr>
        <w:t>第五章　监督检查</w:t>
      </w:r>
      <w:bookmarkEnd w:id="5"/>
    </w:p>
    <w:p w:rsidR="00BF258B" w:rsidRDefault="00BF258B">
      <w:pPr>
        <w:spacing w:line="580" w:lineRule="exact"/>
        <w:ind w:firstLineChars="200" w:firstLine="640"/>
        <w:rPr>
          <w:rFonts w:ascii="黑体" w:eastAsia="黑体" w:hAnsi="黑体" w:cs="黑体"/>
          <w:sz w:val="32"/>
          <w:szCs w:val="32"/>
        </w:rPr>
      </w:pP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第六十三条</w:t>
      </w:r>
      <w:r>
        <w:rPr>
          <w:rFonts w:ascii="仿宋_GB2312" w:eastAsia="仿宋_GB2312" w:hAnsi="仿宋_GB2312" w:cs="仿宋_GB2312" w:hint="eastAsia"/>
          <w:sz w:val="32"/>
          <w:szCs w:val="32"/>
        </w:rPr>
        <w:t xml:space="preserve">　县级以上人民政府及其城乡规划主管部门应当加强对城乡规划编制、审批、实施、修改的监督检查。依法建立城乡规划效能监察制度，对违反城乡规划的行为及时予以纠正。</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第六十四条</w:t>
      </w:r>
      <w:r>
        <w:rPr>
          <w:rFonts w:ascii="仿宋_GB2312" w:eastAsia="仿宋_GB2312" w:hAnsi="仿宋_GB2312" w:cs="仿宋_GB2312" w:hint="eastAsia"/>
          <w:sz w:val="32"/>
          <w:szCs w:val="32"/>
        </w:rPr>
        <w:t xml:space="preserve">　各级人民政府应当向本级人民代表大会常务委员会或者镇、乡人民代表大会报告城乡规划的实施情况，并接受检查和监督。</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第六十五条</w:t>
      </w:r>
      <w:r>
        <w:rPr>
          <w:rFonts w:ascii="仿宋_GB2312" w:eastAsia="仿宋_GB2312" w:hAnsi="仿宋_GB2312" w:cs="仿宋_GB2312" w:hint="eastAsia"/>
          <w:sz w:val="32"/>
          <w:szCs w:val="32"/>
        </w:rPr>
        <w:t xml:space="preserve">　省、市（州）人民政府应当建立城乡规划督察员制度，依法对城乡规划编制和实施情况进行督察。</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第六十六条</w:t>
      </w:r>
      <w:r>
        <w:rPr>
          <w:rFonts w:ascii="仿宋_GB2312" w:eastAsia="仿宋_GB2312" w:hAnsi="仿宋_GB2312" w:cs="仿宋_GB2312" w:hint="eastAsia"/>
          <w:sz w:val="32"/>
          <w:szCs w:val="32"/>
        </w:rPr>
        <w:t xml:space="preserve">　县级以上人民政府城乡规划主管部门对城乡规划的实施情况进行监督检查，有权采取以下措施:</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（一）要求有关单位或者人员提供与被监督事项有关的文件、资料，并进行复制；</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（二）要求有关单位或者人员就被监督事项涉及的问题</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lastRenderedPageBreak/>
        <w:t>解释和说明，并根据需要进入现场进行勘测；</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（三）责令有关单位或者人员停止违反城乡规划法律、法规的行为。</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城乡规划主管部门的工作人员监督检查时，应当出示执法证件。被监督检查的单位或者人员应当予以配合，不得妨碍和阻挠监督检查活动。</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监督检查情况和处理结果应当依法公开。</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第六十七条</w:t>
      </w:r>
      <w:r>
        <w:rPr>
          <w:rFonts w:ascii="仿宋_GB2312" w:eastAsia="仿宋_GB2312" w:hAnsi="仿宋_GB2312" w:cs="仿宋_GB2312" w:hint="eastAsia"/>
          <w:sz w:val="32"/>
          <w:szCs w:val="32"/>
        </w:rPr>
        <w:t xml:space="preserve">　依照本条例规定应当给予行政处罚，城乡规划主管部门不给予行政处罚的，上级人民政府城乡规划主管部门应当责令其</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行政处罚决定或者建议有关人民政府责令其给予行政处罚，并可直接</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行政处罚决定。</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第六十八条</w:t>
      </w:r>
      <w:r>
        <w:rPr>
          <w:rFonts w:ascii="仿宋_GB2312" w:eastAsia="仿宋_GB2312" w:hAnsi="仿宋_GB2312" w:cs="仿宋_GB2312" w:hint="eastAsia"/>
          <w:sz w:val="32"/>
          <w:szCs w:val="32"/>
        </w:rPr>
        <w:t xml:space="preserve">　城乡规划主管部门违反本条例规定</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行政许可的，上级人民政府城乡规划主管部门有权责令其撤销或者直接撤销该行政许可。因撤销行政许可给当事人合法权益造成损失的，违法</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行政许可的机关应当依法给予赔偿。</w:t>
      </w:r>
    </w:p>
    <w:p w:rsidR="00BF258B" w:rsidRDefault="00BF258B">
      <w:pPr>
        <w:spacing w:line="580" w:lineRule="exact"/>
        <w:ind w:firstLineChars="200" w:firstLine="640"/>
        <w:rPr>
          <w:rFonts w:ascii="仿宋_GB2312" w:eastAsia="仿宋_GB2312" w:hAnsi="仿宋_GB2312" w:cs="仿宋_GB2312"/>
          <w:sz w:val="32"/>
          <w:szCs w:val="32"/>
        </w:rPr>
      </w:pPr>
    </w:p>
    <w:p w:rsidR="00BF258B" w:rsidRDefault="00BF258B">
      <w:pPr>
        <w:spacing w:line="580" w:lineRule="exact"/>
        <w:ind w:firstLineChars="200" w:firstLine="640"/>
        <w:rPr>
          <w:rFonts w:ascii="仿宋_GB2312" w:eastAsia="仿宋_GB2312" w:hAnsi="仿宋_GB2312" w:cs="仿宋_GB2312"/>
          <w:sz w:val="32"/>
          <w:szCs w:val="32"/>
        </w:rPr>
      </w:pPr>
    </w:p>
    <w:p w:rsidR="00BF258B" w:rsidRDefault="00F75426">
      <w:pPr>
        <w:pStyle w:val="1"/>
      </w:pPr>
      <w:bookmarkStart w:id="6" w:name="_Toc13445"/>
      <w:r>
        <w:rPr>
          <w:rFonts w:hint="eastAsia"/>
        </w:rPr>
        <w:t>第六章　法律责任</w:t>
      </w:r>
      <w:bookmarkEnd w:id="6"/>
    </w:p>
    <w:p w:rsidR="00BF258B" w:rsidRDefault="00BF258B">
      <w:pPr>
        <w:spacing w:line="580" w:lineRule="exact"/>
        <w:ind w:firstLineChars="200" w:firstLine="640"/>
        <w:rPr>
          <w:rFonts w:ascii="黑体" w:eastAsia="黑体" w:hAnsi="黑体" w:cs="黑体"/>
          <w:sz w:val="32"/>
          <w:szCs w:val="32"/>
        </w:rPr>
      </w:pP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第六十九条</w:t>
      </w:r>
      <w:r>
        <w:rPr>
          <w:rFonts w:ascii="仿宋_GB2312" w:eastAsia="仿宋_GB2312" w:hAnsi="仿宋_GB2312" w:cs="仿宋_GB2312" w:hint="eastAsia"/>
          <w:sz w:val="32"/>
          <w:szCs w:val="32"/>
        </w:rPr>
        <w:t xml:space="preserve">　对依法应当编制城乡规划而未编制，或者未按法定程序编制、审批、修改城乡规划的，由上级人民政府责令改正，通报批评；对有关人民政府负责人和其他直接责任人员依法</w:t>
      </w:r>
      <w:r>
        <w:rPr>
          <w:rFonts w:ascii="仿宋_GB2312" w:eastAsia="仿宋_GB2312" w:hAnsi="仿宋_GB2312" w:cs="仿宋_GB2312" w:hint="eastAsia"/>
          <w:sz w:val="32"/>
          <w:szCs w:val="32"/>
        </w:rPr>
        <w:lastRenderedPageBreak/>
        <w:t>给予行政处分。</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第七十条　市、县人民政府城乡规划主管部门有下列情形之一的，由本级人民政府、上级人民政府城乡规划主管部门或者监察机关依据职权责令改正，通报批评；对直接负责的主管人员和其他直接责任人员依法给予行政处分:</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（一）未依法组织编制城市控制性详细规划的；</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（二）超越职权或者对不符合法定条件的申请人核发选址意见书、建设用地规划许可证、建设工程规划许可证、乡村建设规划许可证的；</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（三）违反规定批准改变规划条件或者规划许可内容的；</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（四）对符合法定条件的申请人未在法定期限内核发选址意见书、建设用地规划许可证、建设工程规划许可证、乡村建设规划许可证的；</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（五）未依法对经审定的修建性详细规划、建设工程设计方案的总平面图予以公布的；</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（六）同意修改修建性详细规划、建设工程设计方案的总平面图前未采取听证会等形式听取利害关系人的意见的；</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（七）违反规定核发建设工程规划核实认可文件的；</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（八）发现未依法取得规划许可或者违反规划许可的规定在规划区内进行建设的行为，而不予查处或者接到举报后不依法处理的。</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第七十一条</w:t>
      </w:r>
      <w:r>
        <w:rPr>
          <w:rFonts w:ascii="仿宋_GB2312" w:eastAsia="仿宋_GB2312" w:hAnsi="仿宋_GB2312" w:cs="仿宋_GB2312" w:hint="eastAsia"/>
          <w:sz w:val="32"/>
          <w:szCs w:val="32"/>
        </w:rPr>
        <w:t xml:space="preserve">　在市、镇规划区内，未取得建设工程规划许可</w:t>
      </w:r>
      <w:r>
        <w:rPr>
          <w:rFonts w:ascii="仿宋_GB2312" w:eastAsia="仿宋_GB2312" w:hAnsi="仿宋_GB2312" w:cs="仿宋_GB2312" w:hint="eastAsia"/>
          <w:sz w:val="32"/>
          <w:szCs w:val="32"/>
        </w:rPr>
        <w:lastRenderedPageBreak/>
        <w:t>证或者未按照建设工程规划许可证规定进行建设的，由县级以上人民政府城乡规划主管部门责令停止建设。</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可采取改正措施消除对实施规划影响的，由县级以上人民政府城乡规划主管部门责令限期改正，并处建设工程造价百分之五以上百分之十以下的罚款，改正后应当及时补办相关手续。</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有下列严重影响城乡规划行为之一，无法采取改正措施消除影响的，由县级以上人民政府城乡规划主管部门限期拆除，不能拆除的，没收实物或者违法所得，可以并处建设工程造价百分之十以下的罚款:</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（一）超过建设工程规划许可证确定的建筑面积（计算容积率部分）且超出合理误差范围的；</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（二）超过建设工程规划许可证确定的建筑高度且超出合理误差范围的；</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（三）占用城市公园、绿地、道路、停车场、广场、高压供电走廊、占压各种地下管线和消防通道进行建设的；</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（四）在文化古迹保护地段进行建设的；</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（五）建筑间距不符合国家和省有关标准、规范的；</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（六）严重影响居民居住环境的；</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（七）法律、法规规定的其他严重影响城乡规划行为的。</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对未取得建设工程规划许可证的建设工程造价为工程的全部造价；对未按照建设工程规划许可证的规定进行建设的为工程违规部分的造价。</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第七十二条</w:t>
      </w:r>
      <w:r>
        <w:rPr>
          <w:rFonts w:ascii="仿宋_GB2312" w:eastAsia="仿宋_GB2312" w:hAnsi="仿宋_GB2312" w:cs="仿宋_GB2312" w:hint="eastAsia"/>
          <w:sz w:val="32"/>
          <w:szCs w:val="32"/>
        </w:rPr>
        <w:t xml:space="preserve">　在乡、村庄规划区内未依法取得乡村建设规划许可证或者未按照乡村建设规划许可证的规定进行建设的，由乡、镇人民政府责令停止建设、限期改正；逾期不改正的，可以拆除。</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第七十三条</w:t>
      </w:r>
      <w:r>
        <w:rPr>
          <w:rFonts w:ascii="仿宋_GB2312" w:eastAsia="仿宋_GB2312" w:hAnsi="仿宋_GB2312" w:cs="仿宋_GB2312" w:hint="eastAsia"/>
          <w:sz w:val="32"/>
          <w:szCs w:val="32"/>
        </w:rPr>
        <w:t xml:space="preserve">　建设单位或者个人未经城乡规划主管部门验线，擅自开工建设的，由城乡规划主管部门责令停止建设，并处以一万元以上二万元以下罚款。</w:t>
      </w: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第七十四条</w:t>
      </w:r>
      <w:r>
        <w:rPr>
          <w:rFonts w:ascii="仿宋_GB2312" w:eastAsia="仿宋_GB2312" w:hAnsi="仿宋_GB2312" w:cs="仿宋_GB2312" w:hint="eastAsia"/>
          <w:sz w:val="32"/>
          <w:szCs w:val="32"/>
        </w:rPr>
        <w:t xml:space="preserve">　城乡规划主管部门</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责令停止建设或者限期拆除的决定后，当事人不停止建设或者逾期不拆除的，建设工程所在地县级以上人民政府可以责成有关部门采取查封施工现场、强制拆除等措施。</w:t>
      </w:r>
    </w:p>
    <w:p w:rsidR="00BF258B" w:rsidRDefault="00F7542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对没有单位或者个人主张权属的建设工程，城乡规划主管部门应当查封现场，并公告处理决定。自公告之日起六十日内仍没有单位或者个人主张其权属的，可以采取强制拆除等措施。</w:t>
      </w:r>
    </w:p>
    <w:p w:rsidR="00BF258B" w:rsidRDefault="00BF258B">
      <w:pPr>
        <w:spacing w:line="580" w:lineRule="exact"/>
        <w:ind w:firstLineChars="200" w:firstLine="640"/>
        <w:rPr>
          <w:rFonts w:ascii="仿宋_GB2312" w:eastAsia="仿宋_GB2312" w:hAnsi="仿宋_GB2312" w:cs="仿宋_GB2312"/>
          <w:sz w:val="32"/>
          <w:szCs w:val="32"/>
        </w:rPr>
      </w:pPr>
    </w:p>
    <w:p w:rsidR="00BF258B" w:rsidRDefault="00BF258B">
      <w:pPr>
        <w:spacing w:line="580" w:lineRule="exact"/>
        <w:ind w:firstLineChars="200" w:firstLine="640"/>
        <w:rPr>
          <w:rFonts w:ascii="仿宋_GB2312" w:eastAsia="仿宋_GB2312" w:hAnsi="仿宋_GB2312" w:cs="仿宋_GB2312"/>
          <w:sz w:val="32"/>
          <w:szCs w:val="32"/>
        </w:rPr>
      </w:pPr>
    </w:p>
    <w:p w:rsidR="00BF258B" w:rsidRDefault="00BF258B">
      <w:pPr>
        <w:spacing w:line="580" w:lineRule="exact"/>
        <w:ind w:firstLineChars="200" w:firstLine="640"/>
        <w:rPr>
          <w:rFonts w:ascii="仿宋_GB2312" w:eastAsia="仿宋_GB2312" w:hAnsi="仿宋_GB2312" w:cs="仿宋_GB2312"/>
          <w:sz w:val="32"/>
          <w:szCs w:val="32"/>
        </w:rPr>
      </w:pPr>
    </w:p>
    <w:p w:rsidR="00BF258B" w:rsidRDefault="00F75426">
      <w:pPr>
        <w:pStyle w:val="1"/>
      </w:pPr>
      <w:bookmarkStart w:id="7" w:name="_Toc15762"/>
      <w:r>
        <w:rPr>
          <w:rFonts w:hint="eastAsia"/>
        </w:rPr>
        <w:t>第七章　附则</w:t>
      </w:r>
      <w:bookmarkEnd w:id="7"/>
    </w:p>
    <w:p w:rsidR="00BF258B" w:rsidRDefault="00BF258B">
      <w:pPr>
        <w:spacing w:line="580" w:lineRule="exact"/>
        <w:ind w:firstLineChars="200" w:firstLine="640"/>
        <w:rPr>
          <w:rFonts w:ascii="黑体" w:eastAsia="黑体" w:hAnsi="黑体" w:cs="黑体"/>
          <w:sz w:val="32"/>
          <w:szCs w:val="32"/>
        </w:rPr>
      </w:pPr>
    </w:p>
    <w:p w:rsidR="00BF258B" w:rsidRDefault="00F7542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第七十五条</w:t>
      </w:r>
      <w:r>
        <w:rPr>
          <w:rFonts w:ascii="仿宋_GB2312" w:eastAsia="仿宋_GB2312" w:hAnsi="仿宋_GB2312" w:cs="仿宋_GB2312" w:hint="eastAsia"/>
          <w:sz w:val="32"/>
          <w:szCs w:val="32"/>
        </w:rPr>
        <w:t xml:space="preserve">　本条例自2012年3月1日起施行。《吉林省城市规划条例》同时废止。</w:t>
      </w:r>
    </w:p>
    <w:sectPr w:rsidR="00BF258B">
      <w:footerReference w:type="default" r:id="rId8"/>
      <w:pgSz w:w="11906" w:h="16838"/>
      <w:pgMar w:top="2098" w:right="1474" w:bottom="1587" w:left="1474" w:header="851" w:footer="1191"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BC5" w:rsidRDefault="00532BC5">
      <w:r>
        <w:separator/>
      </w:r>
    </w:p>
  </w:endnote>
  <w:endnote w:type="continuationSeparator" w:id="0">
    <w:p w:rsidR="00532BC5" w:rsidRDefault="0053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Calibri Light">
    <w:altName w:val="Arial Unicode MS"/>
    <w:charset w:val="00"/>
    <w:family w:val="auto"/>
    <w:pitch w:val="default"/>
    <w:sig w:usb0="00000001"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8B" w:rsidRDefault="00F75426">
    <w:pPr>
      <w:snapToGrid w:val="0"/>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F258B" w:rsidRDefault="00F75426">
                          <w:pPr>
                            <w:snapToGrid w:val="0"/>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532FB2">
                            <w:rPr>
                              <w:rFonts w:ascii="仿宋_GB2312" w:eastAsia="仿宋_GB2312" w:hAnsi="仿宋_GB2312" w:cs="仿宋_GB2312"/>
                              <w:noProof/>
                              <w:sz w:val="28"/>
                              <w:szCs w:val="28"/>
                            </w:rPr>
                            <w:t>2</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BF258B" w:rsidRDefault="00F75426">
                    <w:pPr>
                      <w:snapToGrid w:val="0"/>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532FB2">
                      <w:rPr>
                        <w:rFonts w:ascii="仿宋_GB2312" w:eastAsia="仿宋_GB2312" w:hAnsi="仿宋_GB2312" w:cs="仿宋_GB2312"/>
                        <w:noProof/>
                        <w:sz w:val="28"/>
                        <w:szCs w:val="28"/>
                      </w:rPr>
                      <w:t>2</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BC5" w:rsidRDefault="00532BC5">
      <w:r>
        <w:separator/>
      </w:r>
    </w:p>
  </w:footnote>
  <w:footnote w:type="continuationSeparator" w:id="0">
    <w:p w:rsidR="00532BC5" w:rsidRDefault="00532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496F78"/>
    <w:rsid w:val="00532BC5"/>
    <w:rsid w:val="00532FB2"/>
    <w:rsid w:val="007972D4"/>
    <w:rsid w:val="00BF258B"/>
    <w:rsid w:val="00F75426"/>
    <w:rsid w:val="0781410E"/>
    <w:rsid w:val="0DA270A4"/>
    <w:rsid w:val="11496F78"/>
    <w:rsid w:val="24FF3446"/>
    <w:rsid w:val="2A9F53BE"/>
    <w:rsid w:val="467F10E2"/>
    <w:rsid w:val="5C777106"/>
    <w:rsid w:val="6428499D"/>
    <w:rsid w:val="67502606"/>
    <w:rsid w:val="7548735F"/>
    <w:rsid w:val="7F775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580" w:lineRule="exact"/>
      <w:jc w:val="center"/>
      <w:outlineLvl w:val="0"/>
    </w:pPr>
    <w:rPr>
      <w:rFonts w:eastAsia="黑体"/>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style>
  <w:style w:type="character" w:styleId="a5">
    <w:name w:val="FollowedHyperlink"/>
    <w:basedOn w:val="a0"/>
    <w:qFormat/>
    <w:rPr>
      <w:color w:val="800080"/>
      <w:u w:val="none"/>
    </w:rPr>
  </w:style>
  <w:style w:type="character" w:styleId="a6">
    <w:name w:val="Hyperlink"/>
    <w:basedOn w:val="a0"/>
    <w:qFormat/>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580" w:lineRule="exact"/>
      <w:jc w:val="center"/>
      <w:outlineLvl w:val="0"/>
    </w:pPr>
    <w:rPr>
      <w:rFonts w:eastAsia="黑体"/>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style>
  <w:style w:type="character" w:styleId="a5">
    <w:name w:val="FollowedHyperlink"/>
    <w:basedOn w:val="a0"/>
    <w:qFormat/>
    <w:rPr>
      <w:color w:val="800080"/>
      <w:u w:val="none"/>
    </w:rPr>
  </w:style>
  <w:style w:type="character" w:styleId="a6">
    <w:name w:val="Hyperlink"/>
    <w:basedOn w:val="a0"/>
    <w:qFormat/>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1719</Words>
  <Characters>9802</Characters>
  <Application>Microsoft Office Word</Application>
  <DocSecurity>0</DocSecurity>
  <Lines>81</Lines>
  <Paragraphs>22</Paragraphs>
  <ScaleCrop>false</ScaleCrop>
  <Company/>
  <LinksUpToDate>false</LinksUpToDate>
  <CharactersWithSpaces>11499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cp:revision>
  <dcterms:created xsi:type="dcterms:W3CDTF">2016-10-25T07:00:00Z</dcterms:created>
  <dcterms:modified xsi:type="dcterms:W3CDTF">2017-01-24T06:32:00Z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