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r>
        <w:rPr>
          <w:rFonts w:ascii="Times New Roman" w:hAnsi="Times New Roman" w:cs="Times New Roman"/>
          <w:sz w:val="44"/>
          <w:szCs w:val="44"/>
        </w:rPr>
        <w:t>中华人民共和国政府信息公开条例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(2007年4月5日中华人</w:t>
      </w:r>
      <w:bookmarkStart w:id="0" w:name="_GoBack"/>
      <w:bookmarkEnd w:id="0"/>
      <w:r>
        <w:rPr>
          <w:rFonts w:ascii="Times New Roman" w:hAnsi="Times New Roman" w:eastAsia="楷体_GB2312" w:cs="Times New Roman"/>
          <w:sz w:val="32"/>
          <w:szCs w:val="32"/>
        </w:rPr>
        <w:t>民共和国国务院令第492号公布　2019年4月3日中华人民共和国国务院令第711号修订　自2019年5月15日起施行)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为了保障公民、法人和其他组织依法获取政府信息，提高政府工作的透明度，建设法治政府，充分发挥政府信息对人民群众生产、生活和经济社会活动的服务作用，制定本条例。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本条例所称政府信息，是指行政机关在履行行政管理职能过程中制作或者获取的，以一定形式记录、保存的信息。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各级人民政府应当加强对政府信息公开工作的组织领导。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国务院办公厅是全国政府信息公开工作的主管部门，负责推进、指导、协调、监督全国的政府信息公开工作。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县级以上地方人民政府办公厅(室)是本行政区域的政府信息公开工作主管部门，负责推进、指导、协调、监督本行政区域的政府信息公开工作。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实行垂直领导的部门的办公厅(室)主管本系统的政府信息公开工作。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各级人民政府及县级以上人民政府部门应当建立健全本行政机关的政府信息公开工作制度，并指定机构(以下统称政府信息公开工作机构)负责本行政机关政府信息公开的日常工作。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政府信息公开工作机构的具体职能是：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(一)办理本行政机关的政府信息公开事宜；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(二)维护和更新本行政机关公开的政府信息；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(三)组织编制本行政机关的政府信息公开指南、政府信息公开目录和政府信息公开工作年度报告；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(四)组织开展对拟公开政府信息的审查；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(五)本行政机关规定的与政府信息公开有关的其他职能。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行政机关公开政府信息，应当坚持以公开为常态、不公开为例外，遵循公正、公平、合法、便民的原则。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行政机关应当及时、准确地公开政府信息。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行政机关发现影响或者可能影响社会稳定、扰乱社会和经济管理秩序的虚假或者不完整信息的，应当发布准确的政府信息予以澄清。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各级人民政府应当积极推进政府信息公开工作，逐步增加政府信息公开的内容。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各级人民政府应当加强政府信息资源的规范化、标准化、信息化管理，加强互联网政府信息公开平台建设，推进政府信息公开平台与政务服务平台融合，提高政府信息公开在线办理水平。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公民、法人和其他组织有权对行政机关的政府信息公开工作进行监督，并提出批评和建议。</w:t>
      </w:r>
    </w:p>
    <w:p>
      <w:pPr>
        <w:pStyle w:val="3"/>
        <w:bidi w:val="0"/>
      </w:pPr>
      <w:r>
        <w:t>第二章　公开的主体和范围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行政机关设立的派出机构、内设机构依照法律、法规对外以自己名义履行行政管理职能的，可以由该派出机构、内设机构负责与所履行行政管理职能有关的政府信息公开工作。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两个以上行政机关共同制作的政府信息，由牵头制作的行政机关负责公开。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行政机关应当建立健全政府信息公开协调机制。行政机关公开政府信息涉及其他机关的，应当与有关机关协商、确认，保证行政机关公开的政府信息准确一致。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行政机关公开政府信息依照法律、行政法规和国家有关规定需要批准的，经批准予以公开。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行政机关编制、公布的政府信息公开指南和政府信息公开目录应当及时更新。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政府信息公开指南包括政府信息的分类、编排体系、获取方式和政府信息公开工作机构的名称、办公地址、办公时间、联系电话、传真号码、互联网联系方式等内容。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政府信息公开目录包括政府信息的索引、名称、内容概述、生成日期等内容。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除本条例第十四条、第十五条、第十六条规定的政府信息外，政府信息应当公开。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行政机关公开政府信息，采取主动公开和依申请公开的方式。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依法确定为国家秘密的政府信息，法律、行政法规禁止公开的政府信息，以及公开后可能危及国家安全、公共安全、经济安全、社会稳定的政府信息，不予公开。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涉及商业秘密、个人隐私等公开会对第三方合法权益造成损害的政府信息，行政机关不得公开。但是，第三方同意公开或者行政机关认为不公开会对公共利益造成重大影响的，予以公开。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行政机关的内部事务信息，包括人事管理、后勤管理、内部工作流程等方面的信息，可以不予公开。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行政机关在履行行政管理职能过程中形成的讨论记录、过程稿、磋商信函、请示报告等过程性信息以及行政执法案卷信息，可以不予公开。法律、法规、规章规定上述信息应当公开的，从其规定。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行政机关应当建立健全政府信息公开审查机制，明确审查的程序和责任。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行政机关应当依照《中华人民共和国保守国家秘密法》以及其他法律、法规和国家有关规定对拟公开的政府信息进行审查。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行政机关不能确定政府信息是否可以公开的，应当依照法律、法规和国家有关规定报有关主管部门或者保密行政管理部门确定。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行政机关应当建立健全政府信息管理动态调整机制，对本行政机关不予公开的政府信息进行定期评估审查，对因情势变化可以公开的政府信息应当公开。</w:t>
      </w:r>
    </w:p>
    <w:p>
      <w:pPr>
        <w:pStyle w:val="3"/>
        <w:bidi w:val="0"/>
      </w:pPr>
      <w:r>
        <w:t>第三章　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对涉及公众利益调整、需要公众广泛知晓或者需要公众参与决策的政府信息，行政机关应当主动公开。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行政机关应当依照本条例第十九条的规定，主动公开本行政机关的下列政府信息：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(一)行政法规、规章和规范性文件；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(二)机关职能、机构设置、办公地址、办公时间、联系方式、负责人姓名；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(三)国民经济和社会发展规划、专项规划、区域规划及相关政策；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(四)国民经济和社会发展统计信息；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(五)办理行政许可和其他对外管理服务事项的依据、条件、程序以及办理结果；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(六)实施行政处罚、行政强制的依据、条件、程序以及本行政机关认为具有一定社会影响的行政处罚决定；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(七)财政预算、决算信息；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(八)行政事业性收费项目及其依据、标准；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(九)政府集中采购项目的目录、标准及实施情况；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(十)重大建设项目的批准和实施情况；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(十一)扶贫、教育、医疗、社会保障、促进就业等方面的政策、措施及其实施情况；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(十二)突发公共事件的应急预案、预警信息及应对情况；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(十三)环境保护、公共卫生、安全生产、食品药品、产品质量的监督检查情况；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(十四)公务员招考的职位、名额、报考条件等事项以及录用结果；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(十五)法律、法规、规章和国家有关规定规定应当主动公开的其他政府信息。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行政机关应当依照本条例第二十条、第二十一条的规定，确定主动公开政府信息的具体内容，并按照上级行政机关的部署，不断增加主动公开的内容。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行政机关应当建立健全政府信息发布机制，将主动公开的政府信息通过政府公报、政府网站或者其他互联网政务媒体、新闻发布会以及报刊、广播、电视等途径予以公开。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各级人民政府应当加强依托政府门户网站公开政府信息的工作，利用统一的政府信息公开平台集中发布主动公开的政府信息。政府信息公开平台应当具备信息检索、查阅、下载等功能。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各级人民政府应当在国家档案馆、公共图书馆、政务服务场所设置政府信息查阅场所，并配备相应的设施、设备，为公民、法人和其他组织获取政府信息提供便利。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行政机关可以根据需要设立公共查阅室、资料索取点、信息公告栏、电子信息屏等场所、设施，公开政府信息。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行政机关应当及时向国家档案馆、公共图书馆提供主动公开的政府信息。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属于主动公开范围的政府信息，应当自该政府信息形成或者变更之日起20个工作日内及时公开。法律、法规对政府信息公开的期限另有规定的，从其规定。</w:t>
      </w:r>
    </w:p>
    <w:p>
      <w:pPr>
        <w:pStyle w:val="3"/>
        <w:bidi w:val="0"/>
      </w:pPr>
      <w:r>
        <w:t>第四章　依申请公开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本条例第二十七条规定的行政机关应当建立完善政府信息公开申请渠道，为申请人依法申请获取政府信息提供便利。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政府信息公开申请应当包括下列内容：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(一)申请人的姓名或者名称、身份证明、联系方式；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(二)申请公开的政府信息的名称、文号或者便于行政机关查询的其他特征性描述；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(三)申请公开的政府信息的形式要求，包括获取信息的方式、途径。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行政机关收到政府信息公开申请的时间，按照下列规定确定：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(一)申请人当面提交政府信息公开申请的，以提交之日为收到申请之日；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(三)申请人通过互联网渠道或者政府信息公开工作机构的传真提交政府信息公开申请的，以双方确认之日为收到申请之日。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行政机关收到政府信息公开申请，能够当场答复的，应当当场予以答复。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行政机关不能当场答复的，应当自收到申请之日起20个工作日内予以答复；需要延长答复期限的，应当经政府信息公开工作机构负责人同意并告知申请人，延长的期限最长不得超过20个工作日。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行政机关征求第三方和其他机关意见所需时间不计算在前款规定的期限内。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对政府信息公开申请，行政机关根据下列情况分别作出答复：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(一)所申请公开信息已经主动公开的，告知申请人获取该政府信息的方式、途径；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(二)所申请公开信息可以公开的，向申请人提供该政府信息，或者告知申请人获取该政府信息的方式、途径和时间；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(三)行政机关依据本条例的规定决定不予公开的，告知申请人不予公开并说明理由；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(四)经检索没有所申请公开信息的，告知申请人该政府信息不存在；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(五)所申请公开信息不属于本行政机关负责公开的，告知申请人并说明理由；能够确定负责公开该政府信息的行政机关的，告知申请人该行政机关的名称、联系方式；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(六)行政机关已就申请人提出的政府信息公开申请作出答复、申请人重复申请公开相同政府信息的，告知申请人不予重复处理；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(七)所申请公开信息属于工商、不动产登记资料等信息，有关法律、行政法规对信息的获取有特别规定的，告知申请人依照有关法律、行政法规的规定办理。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pacing w:val="-6"/>
          <w:sz w:val="32"/>
          <w:szCs w:val="32"/>
        </w:rPr>
        <w:t>申请公开的信息中含有不应当公开或者不属于政府信息的内容，但是能</w:t>
      </w:r>
      <w:r>
        <w:rPr>
          <w:rFonts w:ascii="Times New Roman" w:hAnsi="Times New Roman" w:eastAsia="仿宋_GB2312" w:cs="Times New Roman"/>
          <w:sz w:val="32"/>
          <w:szCs w:val="32"/>
        </w:rPr>
        <w:t>够作区分处理的，行政机关应当向申</w:t>
      </w:r>
      <w:r>
        <w:rPr>
          <w:rFonts w:ascii="Times New Roman" w:hAnsi="Times New Roman" w:eastAsia="仿宋_GB2312" w:cs="Times New Roman"/>
          <w:spacing w:val="-6"/>
          <w:sz w:val="32"/>
          <w:szCs w:val="32"/>
        </w:rPr>
        <w:t>请人提供可以公开的政府信息内容，并对不予公开的内容说明</w:t>
      </w:r>
      <w:r>
        <w:rPr>
          <w:rFonts w:ascii="Times New Roman" w:hAnsi="Times New Roman" w:eastAsia="仿宋_GB2312" w:cs="Times New Roman"/>
          <w:sz w:val="32"/>
          <w:szCs w:val="32"/>
        </w:rPr>
        <w:t>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行政机关向申请人提供的信息，应当是已制作或者获取的政府信息。除依照本条例第三十七条的规定能够作区分处理的外，需要行政机关对现有政府信息进行加工、分析的，行政机关可以不予提供。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申请人以政府信息公开申请的形式进行信访、投诉、举报等活动，行政机关应当告知申请人不作为政府信息公开申请处理并可以告知通过相应渠道提出。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申请人提出的申请内容为要求行政机关提供政府公报、报刊、书籍等公开出版物的，行政机关可以告知获取的途径。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行政机关依申请提供政府信息，不收取费用。但是，申请人申请公开政府信息的数量、频次明显超过合理范围的，行政机关可以收取信息处理费。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行政机关收取信息处理费的具体办法由国务院价格主管部门会同国务院财政部门、全国政府信息公开工作主管部门制定。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申请公开政府信息的公民存在阅读困难或者视听障碍的，行政机关应当为其提供必要的帮助。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多个申请人就相同政府信息向同一行政机关提出公开申请，且该政府信息属于可以公开的，行政机关可以纳入主动公开的范围。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行政机关应当建立健全政府信息公开申请登记、审核、办理、答复、归档的工作制度，加强工作规范。</w:t>
      </w:r>
    </w:p>
    <w:p>
      <w:pPr>
        <w:pStyle w:val="3"/>
        <w:bidi w:val="0"/>
      </w:pPr>
      <w:r>
        <w:t>第五章　监督和保障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各级人民政府应当建立健全政府信息公开工作考核制度、社会评议制度和责任追究制度，定期对政府信息公开工作进行考核、评议。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政府信息公开工作主管部门应当对行政机关的政府信息公开工作人员定期进行培训。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县级以上人民政府部门应当在每年1月31日前向本级政府信息公开工作主管部门提交本行政机关上一年度政府信息公开工作年度报告并向社会公布。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县级以上地方人民政府的政府信息公开工作主管部门应当在每年3月31日前向社会公布本级政府上一年度政府信息公开工作年度报告。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政府信息公开工作年度报告应当包括下列内容：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(一)行政机关主动公开政府信息的情况；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(二)行政机关收到和处理政府信息公开申请的情况；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(三)因政府信息公开工作被申请行政复议、提起行政诉讼的情况；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(四)政府信息公开工作存在的主要问题及改进情况，各级人民政府的政府信息公开工作年度报告还应当包括工作考核、社会评议和责任追究结果情况；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(五)其他需要报告的事项。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全国政府信息公开工作主管部门应当公布政府信息公开工作年度报告统一格式，并适时更新。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行政机关违反本条例的规定，未建立健全政府信息公开有关制度、机制的，由上一级行政机关责令改正；情节严重的，对负有责任的领导人员和直接责任人员依法给予处分。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行政机关违反本条例的规定，有下列情形之一的，由上一级行政机关责令改正；情节严重的，对负有责任的领导人员和直接责任人员依法给予处分；构成犯罪的，依法追究刑事责任：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(一)不依法履行政府信息公开职能；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(二)不及时更新公开的政府信息内容、政府信息公开指南和政府信息公开目录；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(三)违反本条例规定的其他情形。</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法律、法规授权的具有管理公共事务职能的组织公开政府信息的活动，适用本条例。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本条例自2019年5月15日起施行。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nW5VKywEAAHIDAAAOAAAA&#10;AAAAAAEAIAAAADQBAABkcnMvZTJvRG9jLnhtbFBLBQYAAAAABgAGAFkBAABx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26D2287"/>
    <w:rsid w:val="03356D16"/>
    <w:rsid w:val="03985ADA"/>
    <w:rsid w:val="058213F7"/>
    <w:rsid w:val="09B60066"/>
    <w:rsid w:val="0B3D0578"/>
    <w:rsid w:val="0D3C4224"/>
    <w:rsid w:val="134A1994"/>
    <w:rsid w:val="155E2CB3"/>
    <w:rsid w:val="18413C16"/>
    <w:rsid w:val="19DB6C33"/>
    <w:rsid w:val="1C9212F7"/>
    <w:rsid w:val="249651A2"/>
    <w:rsid w:val="26CA1A3A"/>
    <w:rsid w:val="28F8723D"/>
    <w:rsid w:val="2DBE0D65"/>
    <w:rsid w:val="2FF20DF5"/>
    <w:rsid w:val="32252208"/>
    <w:rsid w:val="33CF5811"/>
    <w:rsid w:val="386D21AD"/>
    <w:rsid w:val="3CDF39C7"/>
    <w:rsid w:val="3D762392"/>
    <w:rsid w:val="3F800236"/>
    <w:rsid w:val="40DC5AC3"/>
    <w:rsid w:val="41B857FD"/>
    <w:rsid w:val="4361706F"/>
    <w:rsid w:val="444B0E8A"/>
    <w:rsid w:val="47A250A3"/>
    <w:rsid w:val="4EDF3D2B"/>
    <w:rsid w:val="4EED79F5"/>
    <w:rsid w:val="5080370D"/>
    <w:rsid w:val="53BF5C69"/>
    <w:rsid w:val="58035B31"/>
    <w:rsid w:val="58F6185E"/>
    <w:rsid w:val="591257DC"/>
    <w:rsid w:val="59AF521A"/>
    <w:rsid w:val="5DB22BFD"/>
    <w:rsid w:val="5DD739B2"/>
    <w:rsid w:val="5E900D37"/>
    <w:rsid w:val="5F5011B7"/>
    <w:rsid w:val="60492E1B"/>
    <w:rsid w:val="61152047"/>
    <w:rsid w:val="620467BA"/>
    <w:rsid w:val="622D2BEC"/>
    <w:rsid w:val="649C0E8F"/>
    <w:rsid w:val="65BF6566"/>
    <w:rsid w:val="665D25F4"/>
    <w:rsid w:val="6A403C00"/>
    <w:rsid w:val="6B4C7D1B"/>
    <w:rsid w:val="6DA577A5"/>
    <w:rsid w:val="6DB87D30"/>
    <w:rsid w:val="6E804287"/>
    <w:rsid w:val="75ED73C9"/>
    <w:rsid w:val="762C29D0"/>
    <w:rsid w:val="769B60FD"/>
    <w:rsid w:val="76C10F77"/>
    <w:rsid w:val="7814798C"/>
    <w:rsid w:val="78ED2B64"/>
    <w:rsid w:val="7A4B0114"/>
    <w:rsid w:val="7A6D55E9"/>
    <w:rsid w:val="7C0E15E2"/>
    <w:rsid w:val="7D0E2676"/>
    <w:rsid w:val="7FB50D96"/>
    <w:rsid w:val="98BF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3</TotalTime>
  <ScaleCrop>false</ScaleCrop>
  <LinksUpToDate>false</LinksUpToDate>
  <CharactersWithSpaces>1790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2019-05-21T10:29:00Z</dcterms:created>
  <dc:creator>Administrator</dc:creator>
  <cp:lastModifiedBy>langchao</cp:lastModifiedBy>
  <dcterms:modified xsi:type="dcterms:W3CDTF">2023-12-27T13:32:11Z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