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A0804">
      <w:pPr>
        <w:outlineLvl w:val="0"/>
        <w:rPr>
          <w:rFonts w:eastAsia="黑体"/>
          <w:bCs/>
          <w:color w:val="000000"/>
          <w:szCs w:val="22"/>
        </w:rPr>
      </w:pPr>
      <w:r>
        <w:rPr>
          <w:rFonts w:eastAsia="黑体"/>
          <w:bCs/>
          <w:color w:val="000000"/>
          <w:szCs w:val="22"/>
        </w:rPr>
        <w:t xml:space="preserve">附件6 </w:t>
      </w:r>
    </w:p>
    <w:p w14:paraId="3BBD819C">
      <w:pPr>
        <w:jc w:val="center"/>
        <w:outlineLvl w:val="0"/>
        <w:rPr>
          <w:rFonts w:hint="eastAsia" w:ascii="方正小标宋_GBK" w:hAnsi="黑体" w:eastAsia="方正小标宋_GBK" w:cs="黑体"/>
          <w:bCs/>
          <w:color w:val="000000"/>
          <w:sz w:val="36"/>
          <w:szCs w:val="36"/>
        </w:rPr>
      </w:pPr>
      <w:r>
        <w:rPr>
          <w:rFonts w:hint="eastAsia" w:ascii="方正小标宋_GBK" w:hAnsi="黑体" w:eastAsia="方正小标宋_GBK" w:cs="黑体"/>
          <w:bCs/>
          <w:color w:val="000000"/>
          <w:sz w:val="36"/>
          <w:szCs w:val="36"/>
        </w:rPr>
        <w:t>长春市区商业服务业用地（除公用设施营业网点</w:t>
      </w:r>
    </w:p>
    <w:p w14:paraId="2D24E175">
      <w:pPr>
        <w:jc w:val="center"/>
        <w:outlineLvl w:val="0"/>
        <w:rPr>
          <w:rFonts w:hint="eastAsia" w:ascii="方正小标宋_GBK" w:hAnsi="黑体" w:eastAsia="方正小标宋_GBK" w:cs="黑体"/>
          <w:bCs/>
          <w:color w:val="000000"/>
          <w:sz w:val="36"/>
          <w:szCs w:val="36"/>
        </w:rPr>
      </w:pPr>
      <w:r>
        <w:rPr>
          <w:rFonts w:hint="eastAsia" w:ascii="方正小标宋_GBK" w:hAnsi="黑体" w:eastAsia="方正小标宋_GBK" w:cs="黑体"/>
          <w:bCs/>
          <w:color w:val="000000"/>
          <w:sz w:val="36"/>
          <w:szCs w:val="36"/>
        </w:rPr>
        <w:t>用地090105、其他商业服务业用地0904外）</w:t>
      </w:r>
    </w:p>
    <w:p w14:paraId="783A2A9A">
      <w:pPr>
        <w:jc w:val="center"/>
        <w:outlineLvl w:val="0"/>
        <w:rPr>
          <w:rFonts w:eastAsia="黑体"/>
          <w:bCs/>
          <w:color w:val="000000"/>
          <w:sz w:val="28"/>
          <w:szCs w:val="28"/>
        </w:rPr>
      </w:pPr>
      <w:r>
        <w:rPr>
          <w:rFonts w:hint="eastAsia" w:ascii="方正小标宋_GBK" w:hAnsi="黑体" w:eastAsia="方正小标宋_GBK" w:cs="黑体"/>
          <w:bCs/>
          <w:color w:val="000000"/>
          <w:sz w:val="36"/>
          <w:szCs w:val="36"/>
        </w:rPr>
        <w:t>自持年限修正系数表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020"/>
        <w:gridCol w:w="1020"/>
        <w:gridCol w:w="1021"/>
        <w:gridCol w:w="1021"/>
        <w:gridCol w:w="1021"/>
        <w:gridCol w:w="1021"/>
        <w:gridCol w:w="1021"/>
      </w:tblGrid>
      <w:tr w14:paraId="286D8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363556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自持年限（年）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1B33D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62AEAB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1A2455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AFB97D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4D82C0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B0823C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06A166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40</w:t>
            </w:r>
          </w:p>
        </w:tc>
      </w:tr>
      <w:tr w14:paraId="581CD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09B74F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修正系数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CB6625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0.93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3339D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0.88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E8792B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0.82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68D528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0.77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012D37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0.73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A7F282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0.69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28B5E8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0.66</w:t>
            </w:r>
          </w:p>
        </w:tc>
      </w:tr>
    </w:tbl>
    <w:p w14:paraId="261A30EC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注：非表中自持年限的地价修正系数采用线性插值法计算获取。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2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rFonts w:eastAsia="仿宋_GB2312"/>
      <w:sz w:val="30"/>
    </w:r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2024-11-28T02:06:29Z</dcterms:created>
  <dc:creator>Administrator</dc:creator>
  <cp:lastModifiedBy>Administrator</cp:lastModifiedBy>
  <dcterms:modified xsi:type="dcterms:W3CDTF">2024-11-28T02:07:29Z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43BC367DA2E04F419DE6C05400FA8E28_12</vt:lpwstr>
  </property>
</Properties>
</file>